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FFAD6" w14:textId="77777777" w:rsidR="007433B6" w:rsidRPr="00531CC4" w:rsidRDefault="007433B6" w:rsidP="00732EB1">
      <w:pPr>
        <w:rPr>
          <w:sz w:val="24"/>
          <w:szCs w:val="24"/>
        </w:rPr>
      </w:pPr>
      <w:bookmarkStart w:id="0" w:name="_GoBack"/>
      <w:bookmarkEnd w:id="0"/>
    </w:p>
    <w:tbl>
      <w:tblPr>
        <w:tblW w:w="0" w:type="auto"/>
        <w:tblLook w:val="01E0" w:firstRow="1" w:lastRow="1" w:firstColumn="1" w:lastColumn="1" w:noHBand="0" w:noVBand="0"/>
      </w:tblPr>
      <w:tblGrid>
        <w:gridCol w:w="9012"/>
        <w:gridCol w:w="14"/>
      </w:tblGrid>
      <w:tr w:rsidR="007433B6" w:rsidRPr="00C554CD" w14:paraId="56E5FEBF" w14:textId="77777777" w:rsidTr="00612A12">
        <w:trPr>
          <w:gridAfter w:val="1"/>
          <w:wAfter w:w="14" w:type="dxa"/>
          <w:trHeight w:val="1674"/>
        </w:trPr>
        <w:tc>
          <w:tcPr>
            <w:tcW w:w="9228" w:type="dxa"/>
          </w:tcPr>
          <w:p w14:paraId="4C66AC1F" w14:textId="77777777" w:rsidR="007433B6" w:rsidRPr="00C554CD" w:rsidRDefault="007433B6" w:rsidP="00612A12">
            <w:pPr>
              <w:jc w:val="center"/>
              <w:rPr>
                <w:rFonts w:ascii="Arial Black" w:hAnsi="Arial Black"/>
                <w:sz w:val="24"/>
                <w:szCs w:val="24"/>
              </w:rPr>
            </w:pPr>
            <w:r w:rsidRPr="00C554CD">
              <w:rPr>
                <w:rFonts w:ascii="Arial Black" w:hAnsi="Arial Black"/>
                <w:sz w:val="24"/>
                <w:szCs w:val="24"/>
              </w:rPr>
              <w:t xml:space="preserve">Report of Head of </w:t>
            </w:r>
            <w:r w:rsidR="00B70858">
              <w:rPr>
                <w:rFonts w:ascii="Arial Black" w:hAnsi="Arial Black"/>
                <w:sz w:val="24"/>
                <w:szCs w:val="24"/>
              </w:rPr>
              <w:t>Planning and Regeneration</w:t>
            </w:r>
            <w:r w:rsidR="00E33334">
              <w:rPr>
                <w:rFonts w:ascii="Arial Black" w:hAnsi="Arial Black"/>
                <w:sz w:val="24"/>
                <w:szCs w:val="24"/>
              </w:rPr>
              <w:t xml:space="preserve"> </w:t>
            </w:r>
          </w:p>
          <w:p w14:paraId="19E60CF0" w14:textId="77777777" w:rsidR="007433B6" w:rsidRPr="00C554CD" w:rsidRDefault="007433B6" w:rsidP="00612A12">
            <w:pPr>
              <w:jc w:val="center"/>
              <w:rPr>
                <w:rFonts w:ascii="Arial Black" w:hAnsi="Arial Black"/>
                <w:sz w:val="24"/>
                <w:szCs w:val="24"/>
              </w:rPr>
            </w:pPr>
            <w:r w:rsidRPr="00C554CD">
              <w:rPr>
                <w:rFonts w:ascii="Arial Black" w:hAnsi="Arial Black"/>
                <w:sz w:val="24"/>
                <w:szCs w:val="24"/>
              </w:rPr>
              <w:t>To</w:t>
            </w:r>
          </w:p>
          <w:p w14:paraId="298B0757" w14:textId="54BCF0CA" w:rsidR="007433B6" w:rsidRPr="00C554CD" w:rsidRDefault="007433B6" w:rsidP="00612A12">
            <w:pPr>
              <w:jc w:val="center"/>
              <w:rPr>
                <w:rFonts w:ascii="Arial Black" w:hAnsi="Arial Black"/>
                <w:sz w:val="24"/>
                <w:szCs w:val="24"/>
              </w:rPr>
            </w:pPr>
            <w:r w:rsidRPr="00C554CD">
              <w:rPr>
                <w:rFonts w:ascii="Arial Black" w:hAnsi="Arial Black"/>
                <w:sz w:val="24"/>
                <w:szCs w:val="24"/>
              </w:rPr>
              <w:t>Portfolio Holder for Regeneration</w:t>
            </w:r>
            <w:r w:rsidR="00834C97">
              <w:rPr>
                <w:rFonts w:ascii="Arial Black" w:hAnsi="Arial Black"/>
                <w:sz w:val="24"/>
                <w:szCs w:val="24"/>
              </w:rPr>
              <w:t xml:space="preserve"> and Growth</w:t>
            </w:r>
          </w:p>
          <w:p w14:paraId="55A55844" w14:textId="77777777" w:rsidR="007433B6" w:rsidRDefault="007433B6" w:rsidP="00612A12">
            <w:pPr>
              <w:jc w:val="center"/>
              <w:rPr>
                <w:rFonts w:ascii="Arial Black" w:hAnsi="Arial Black" w:cs="Arial"/>
                <w:sz w:val="24"/>
                <w:szCs w:val="24"/>
              </w:rPr>
            </w:pPr>
            <w:r w:rsidRPr="00C554CD">
              <w:rPr>
                <w:rFonts w:ascii="Arial Black" w:hAnsi="Arial Black" w:cs="Arial"/>
                <w:sz w:val="24"/>
                <w:szCs w:val="24"/>
              </w:rPr>
              <w:t xml:space="preserve">On </w:t>
            </w:r>
          </w:p>
          <w:p w14:paraId="4338035E" w14:textId="4B944DCD" w:rsidR="00E33334" w:rsidRPr="00C554CD" w:rsidRDefault="00D1226F" w:rsidP="00E12112">
            <w:pPr>
              <w:jc w:val="center"/>
              <w:rPr>
                <w:rFonts w:ascii="Arial Black" w:hAnsi="Arial Black"/>
                <w:sz w:val="24"/>
                <w:szCs w:val="24"/>
              </w:rPr>
            </w:pPr>
            <w:r>
              <w:rPr>
                <w:rFonts w:ascii="Arial Black" w:hAnsi="Arial Black"/>
                <w:sz w:val="24"/>
                <w:szCs w:val="24"/>
              </w:rPr>
              <w:t>20th</w:t>
            </w:r>
            <w:r w:rsidR="00D94F99" w:rsidRPr="00E02407">
              <w:rPr>
                <w:rFonts w:ascii="Arial Black" w:hAnsi="Arial Black"/>
                <w:color w:val="FF0000"/>
                <w:sz w:val="24"/>
                <w:szCs w:val="24"/>
              </w:rPr>
              <w:t xml:space="preserve"> </w:t>
            </w:r>
            <w:r w:rsidR="00E12112">
              <w:rPr>
                <w:rFonts w:ascii="Arial Black" w:hAnsi="Arial Black"/>
                <w:sz w:val="24"/>
                <w:szCs w:val="24"/>
              </w:rPr>
              <w:t>January 2022</w:t>
            </w:r>
          </w:p>
        </w:tc>
      </w:tr>
      <w:tr w:rsidR="007433B6" w:rsidRPr="00C554CD" w14:paraId="291A528C" w14:textId="77777777" w:rsidTr="00612A12">
        <w:trPr>
          <w:gridAfter w:val="1"/>
          <w:wAfter w:w="14" w:type="dxa"/>
        </w:trPr>
        <w:tc>
          <w:tcPr>
            <w:tcW w:w="9228" w:type="dxa"/>
          </w:tcPr>
          <w:p w14:paraId="506AB7CF" w14:textId="77777777" w:rsidR="007433B6" w:rsidRPr="00C554CD" w:rsidRDefault="007433B6" w:rsidP="00612A12">
            <w:pPr>
              <w:jc w:val="center"/>
              <w:rPr>
                <w:rFonts w:ascii="Arial Black" w:hAnsi="Arial Black"/>
                <w:sz w:val="24"/>
                <w:szCs w:val="24"/>
              </w:rPr>
            </w:pPr>
          </w:p>
        </w:tc>
      </w:tr>
      <w:tr w:rsidR="007433B6" w:rsidRPr="00C554CD" w14:paraId="5BF343A8" w14:textId="77777777" w:rsidTr="00612A12">
        <w:tc>
          <w:tcPr>
            <w:tcW w:w="9242" w:type="dxa"/>
            <w:gridSpan w:val="2"/>
            <w:tcBorders>
              <w:top w:val="single" w:sz="24" w:space="0" w:color="auto"/>
              <w:bottom w:val="single" w:sz="24" w:space="0" w:color="auto"/>
            </w:tcBorders>
          </w:tcPr>
          <w:p w14:paraId="71DD903C" w14:textId="77777777" w:rsidR="007433B6" w:rsidRPr="00C554CD" w:rsidRDefault="00E12112" w:rsidP="00612A12">
            <w:pPr>
              <w:spacing w:before="240" w:after="240"/>
              <w:jc w:val="center"/>
              <w:rPr>
                <w:rFonts w:cs="Arial"/>
                <w:b/>
                <w:sz w:val="24"/>
                <w:szCs w:val="24"/>
              </w:rPr>
            </w:pPr>
            <w:r w:rsidRPr="00E12112">
              <w:rPr>
                <w:rFonts w:cs="Arial"/>
                <w:b/>
                <w:sz w:val="28"/>
                <w:szCs w:val="28"/>
              </w:rPr>
              <w:t>DRAFT PLANNING OBLIGATIONS SUPPLEMENTARY PLANNING DOCUMENT (SPD)</w:t>
            </w:r>
          </w:p>
        </w:tc>
      </w:tr>
    </w:tbl>
    <w:p w14:paraId="1E777999" w14:textId="77777777" w:rsidR="007433B6" w:rsidRPr="00531CC4" w:rsidRDefault="007433B6" w:rsidP="00732EB1">
      <w:pPr>
        <w:rPr>
          <w:rFonts w:cs="Arial"/>
          <w:sz w:val="24"/>
          <w:szCs w:val="24"/>
        </w:rPr>
      </w:pPr>
    </w:p>
    <w:p w14:paraId="688095D5" w14:textId="77777777" w:rsidR="007433B6" w:rsidRPr="00531CC4" w:rsidRDefault="007433B6" w:rsidP="00732EB1">
      <w:pPr>
        <w:rPr>
          <w:b/>
          <w:sz w:val="24"/>
          <w:szCs w:val="24"/>
        </w:rPr>
      </w:pPr>
    </w:p>
    <w:p w14:paraId="2800EF83" w14:textId="77777777" w:rsidR="007433B6" w:rsidRPr="00C90A13" w:rsidRDefault="007433B6" w:rsidP="00732EB1">
      <w:pPr>
        <w:numPr>
          <w:ilvl w:val="0"/>
          <w:numId w:val="2"/>
        </w:numPr>
        <w:ind w:left="284" w:hanging="284"/>
      </w:pPr>
      <w:r w:rsidRPr="00C90A13">
        <w:rPr>
          <w:b/>
        </w:rPr>
        <w:t>SUMMARY</w:t>
      </w:r>
    </w:p>
    <w:p w14:paraId="46F133FB" w14:textId="77777777" w:rsidR="007433B6" w:rsidRDefault="007433B6" w:rsidP="00732EB1">
      <w:pPr>
        <w:ind w:left="284" w:hanging="284"/>
        <w:rPr>
          <w:sz w:val="24"/>
          <w:szCs w:val="24"/>
        </w:rPr>
      </w:pPr>
    </w:p>
    <w:p w14:paraId="2E63F149" w14:textId="59254F4A" w:rsidR="00CA607F" w:rsidRDefault="0000609A" w:rsidP="00CA607F">
      <w:pPr>
        <w:pStyle w:val="ListParagraph"/>
        <w:numPr>
          <w:ilvl w:val="1"/>
          <w:numId w:val="22"/>
        </w:numPr>
        <w:rPr>
          <w:sz w:val="24"/>
          <w:szCs w:val="24"/>
        </w:rPr>
      </w:pPr>
      <w:r w:rsidRPr="00CA607F">
        <w:rPr>
          <w:sz w:val="24"/>
          <w:szCs w:val="24"/>
        </w:rPr>
        <w:t xml:space="preserve">The Draft Planning Obligations Supplementary Planning Document (SPD) sets out the </w:t>
      </w:r>
      <w:r w:rsidR="00CA607F" w:rsidRPr="00CA607F">
        <w:rPr>
          <w:sz w:val="24"/>
          <w:szCs w:val="24"/>
        </w:rPr>
        <w:t>district council</w:t>
      </w:r>
      <w:r w:rsidR="00CA607F">
        <w:rPr>
          <w:sz w:val="24"/>
          <w:szCs w:val="24"/>
        </w:rPr>
        <w:t>’s approach to securing</w:t>
      </w:r>
      <w:r w:rsidRPr="00CA607F">
        <w:rPr>
          <w:sz w:val="24"/>
          <w:szCs w:val="24"/>
        </w:rPr>
        <w:t xml:space="preserve"> </w:t>
      </w:r>
      <w:r w:rsidR="00CA607F">
        <w:rPr>
          <w:sz w:val="24"/>
          <w:szCs w:val="24"/>
        </w:rPr>
        <w:t xml:space="preserve">planning </w:t>
      </w:r>
      <w:r w:rsidR="00CA607F" w:rsidRPr="00CA607F">
        <w:rPr>
          <w:sz w:val="24"/>
          <w:szCs w:val="24"/>
        </w:rPr>
        <w:t xml:space="preserve">obligations </w:t>
      </w:r>
      <w:r w:rsidR="00CA607F">
        <w:rPr>
          <w:sz w:val="24"/>
          <w:szCs w:val="24"/>
        </w:rPr>
        <w:t xml:space="preserve">that are required to </w:t>
      </w:r>
      <w:r w:rsidRPr="00CA607F">
        <w:rPr>
          <w:sz w:val="24"/>
          <w:szCs w:val="24"/>
        </w:rPr>
        <w:t>mitigat</w:t>
      </w:r>
      <w:r w:rsidR="00CA607F" w:rsidRPr="00CA607F">
        <w:rPr>
          <w:sz w:val="24"/>
          <w:szCs w:val="24"/>
        </w:rPr>
        <w:t>e the impact of deve</w:t>
      </w:r>
      <w:r w:rsidR="00F30CDC">
        <w:rPr>
          <w:sz w:val="24"/>
          <w:szCs w:val="24"/>
        </w:rPr>
        <w:t>lopment within the district.  It</w:t>
      </w:r>
      <w:r w:rsidR="00CA607F" w:rsidRPr="00CA607F">
        <w:rPr>
          <w:sz w:val="24"/>
          <w:szCs w:val="24"/>
        </w:rPr>
        <w:t xml:space="preserve"> provides clarity on the types of obligations that may</w:t>
      </w:r>
      <w:r w:rsidR="00CA607F">
        <w:rPr>
          <w:sz w:val="24"/>
          <w:szCs w:val="24"/>
        </w:rPr>
        <w:t xml:space="preserve"> be</w:t>
      </w:r>
      <w:r w:rsidR="00CA607F" w:rsidRPr="00CA607F">
        <w:rPr>
          <w:sz w:val="24"/>
          <w:szCs w:val="24"/>
        </w:rPr>
        <w:t xml:space="preserve"> sought for dis</w:t>
      </w:r>
      <w:r w:rsidR="00CA607F">
        <w:rPr>
          <w:sz w:val="24"/>
          <w:szCs w:val="24"/>
        </w:rPr>
        <w:t xml:space="preserve">trict council infrastructure along with those </w:t>
      </w:r>
      <w:r w:rsidR="00CA607F" w:rsidRPr="00CA607F">
        <w:rPr>
          <w:sz w:val="24"/>
          <w:szCs w:val="24"/>
        </w:rPr>
        <w:t xml:space="preserve">that the Clinical Commissioning Group </w:t>
      </w:r>
      <w:r w:rsidR="00F30CDC">
        <w:rPr>
          <w:sz w:val="24"/>
          <w:szCs w:val="24"/>
        </w:rPr>
        <w:t xml:space="preserve">(CCG) </w:t>
      </w:r>
      <w:r w:rsidR="00CA607F" w:rsidRPr="00CA607F">
        <w:rPr>
          <w:sz w:val="24"/>
          <w:szCs w:val="24"/>
        </w:rPr>
        <w:t>may seek for health</w:t>
      </w:r>
      <w:r w:rsidR="00CA607F">
        <w:rPr>
          <w:sz w:val="24"/>
          <w:szCs w:val="24"/>
        </w:rPr>
        <w:t xml:space="preserve"> infrastructure.  </w:t>
      </w:r>
      <w:r w:rsidR="00962719">
        <w:rPr>
          <w:sz w:val="24"/>
          <w:szCs w:val="24"/>
        </w:rPr>
        <w:t xml:space="preserve"> To provide certainty as to the contributions that it may seek, the SPD </w:t>
      </w:r>
      <w:r w:rsidR="00CA607F">
        <w:rPr>
          <w:sz w:val="24"/>
          <w:szCs w:val="24"/>
        </w:rPr>
        <w:t xml:space="preserve">also incorporates </w:t>
      </w:r>
      <w:r w:rsidR="00CA607F" w:rsidRPr="00CA607F">
        <w:rPr>
          <w:sz w:val="24"/>
          <w:szCs w:val="24"/>
        </w:rPr>
        <w:t>a link to the county council’s Developer Contributions Strategy.</w:t>
      </w:r>
    </w:p>
    <w:p w14:paraId="4B2C53D6" w14:textId="77777777" w:rsidR="00CA607F" w:rsidRPr="00CA607F" w:rsidRDefault="00CA607F" w:rsidP="00CA607F">
      <w:pPr>
        <w:pStyle w:val="ListParagraph"/>
        <w:rPr>
          <w:sz w:val="24"/>
          <w:szCs w:val="24"/>
        </w:rPr>
      </w:pPr>
    </w:p>
    <w:p w14:paraId="7E991C2B" w14:textId="6396C880" w:rsidR="00CA607F" w:rsidRDefault="00CA607F" w:rsidP="00CA607F">
      <w:pPr>
        <w:pStyle w:val="ListParagraph"/>
        <w:numPr>
          <w:ilvl w:val="1"/>
          <w:numId w:val="22"/>
        </w:numPr>
        <w:rPr>
          <w:sz w:val="24"/>
          <w:szCs w:val="24"/>
        </w:rPr>
      </w:pPr>
      <w:r>
        <w:rPr>
          <w:sz w:val="24"/>
          <w:szCs w:val="24"/>
        </w:rPr>
        <w:t xml:space="preserve">The purpose of the report is to seek approval for the Draft SPD to go out for a </w:t>
      </w:r>
      <w:r w:rsidR="00115C08">
        <w:rPr>
          <w:sz w:val="24"/>
          <w:szCs w:val="24"/>
        </w:rPr>
        <w:t>6-week</w:t>
      </w:r>
      <w:r>
        <w:rPr>
          <w:sz w:val="24"/>
          <w:szCs w:val="24"/>
        </w:rPr>
        <w:t xml:space="preserve"> period of public consultation.  </w:t>
      </w:r>
    </w:p>
    <w:p w14:paraId="52DA9F3F" w14:textId="77777777" w:rsidR="00CA607F" w:rsidRPr="00CA607F" w:rsidRDefault="00CA607F" w:rsidP="00CA607F">
      <w:pPr>
        <w:pStyle w:val="ListParagraph"/>
        <w:rPr>
          <w:sz w:val="24"/>
          <w:szCs w:val="24"/>
        </w:rPr>
      </w:pPr>
    </w:p>
    <w:p w14:paraId="281C1705" w14:textId="6D076207" w:rsidR="0000609A" w:rsidRPr="00CA607F" w:rsidRDefault="00CA607F" w:rsidP="00CA607F">
      <w:pPr>
        <w:pStyle w:val="ListParagraph"/>
        <w:numPr>
          <w:ilvl w:val="1"/>
          <w:numId w:val="22"/>
        </w:numPr>
        <w:rPr>
          <w:sz w:val="24"/>
          <w:szCs w:val="24"/>
        </w:rPr>
      </w:pPr>
      <w:r>
        <w:rPr>
          <w:sz w:val="24"/>
          <w:szCs w:val="24"/>
        </w:rPr>
        <w:t>The key milestones for producing the document are set out in the table at paragraph</w:t>
      </w:r>
      <w:r w:rsidRPr="00CA607F">
        <w:rPr>
          <w:sz w:val="24"/>
          <w:szCs w:val="24"/>
        </w:rPr>
        <w:t xml:space="preserve"> </w:t>
      </w:r>
      <w:r w:rsidR="0091608A">
        <w:rPr>
          <w:sz w:val="24"/>
          <w:szCs w:val="24"/>
        </w:rPr>
        <w:t>4.1.</w:t>
      </w:r>
    </w:p>
    <w:p w14:paraId="58ABDA34" w14:textId="70BBEF71" w:rsidR="00E12112" w:rsidRDefault="00E12112" w:rsidP="00CA607F">
      <w:pPr>
        <w:rPr>
          <w:rFonts w:cs="Arial"/>
          <w:b/>
          <w:sz w:val="24"/>
          <w:szCs w:val="24"/>
        </w:rPr>
      </w:pPr>
    </w:p>
    <w:p w14:paraId="74DDAA33" w14:textId="02024E33" w:rsidR="00114EDF" w:rsidRDefault="00114EDF" w:rsidP="00CA607F">
      <w:pPr>
        <w:rPr>
          <w:rFonts w:cs="Arial"/>
          <w:b/>
          <w:sz w:val="24"/>
          <w:szCs w:val="24"/>
        </w:rPr>
      </w:pPr>
      <w:r>
        <w:rPr>
          <w:rFonts w:cs="Arial"/>
          <w:b/>
          <w:sz w:val="24"/>
          <w:szCs w:val="24"/>
        </w:rPr>
        <w:t xml:space="preserve">Key Decision:  </w:t>
      </w:r>
      <w:r w:rsidRPr="00114EDF">
        <w:rPr>
          <w:rFonts w:cs="Arial"/>
          <w:sz w:val="24"/>
          <w:szCs w:val="24"/>
        </w:rPr>
        <w:t>This is not a key decision.</w:t>
      </w:r>
    </w:p>
    <w:p w14:paraId="3D9607D3" w14:textId="77777777" w:rsidR="00114EDF" w:rsidRPr="00C95C31" w:rsidRDefault="00114EDF" w:rsidP="00CA607F">
      <w:pPr>
        <w:rPr>
          <w:rFonts w:cs="Arial"/>
          <w:b/>
          <w:sz w:val="24"/>
          <w:szCs w:val="24"/>
        </w:rPr>
      </w:pPr>
    </w:p>
    <w:p w14:paraId="53DEF05B" w14:textId="77777777" w:rsidR="007433B6" w:rsidRPr="00AF674F" w:rsidRDefault="004F63B7" w:rsidP="004F63B7">
      <w:pPr>
        <w:tabs>
          <w:tab w:val="left" w:pos="0"/>
        </w:tabs>
        <w:rPr>
          <w:rFonts w:cs="Arial"/>
          <w:sz w:val="24"/>
          <w:szCs w:val="24"/>
        </w:rPr>
      </w:pPr>
      <w:r w:rsidRPr="00C95C31">
        <w:rPr>
          <w:rFonts w:cs="Arial"/>
          <w:b/>
          <w:sz w:val="24"/>
          <w:szCs w:val="24"/>
        </w:rPr>
        <w:t xml:space="preserve">2. </w:t>
      </w:r>
      <w:r w:rsidR="007433B6" w:rsidRPr="00C95C31">
        <w:rPr>
          <w:rFonts w:cs="Arial"/>
          <w:b/>
          <w:sz w:val="24"/>
          <w:szCs w:val="24"/>
        </w:rPr>
        <w:t>RECOMMENDATION</w:t>
      </w:r>
    </w:p>
    <w:p w14:paraId="2AB7A961" w14:textId="77777777" w:rsidR="007433B6" w:rsidRPr="00AF674F" w:rsidRDefault="007433B6" w:rsidP="00732EB1">
      <w:pPr>
        <w:ind w:left="284" w:hanging="284"/>
        <w:rPr>
          <w:rFonts w:cs="Arial"/>
          <w:sz w:val="24"/>
          <w:szCs w:val="24"/>
        </w:rPr>
      </w:pPr>
    </w:p>
    <w:p w14:paraId="62E9AB4E" w14:textId="77777777" w:rsidR="007433B6" w:rsidRPr="00AF674F" w:rsidRDefault="001B7921" w:rsidP="00AF674F">
      <w:pPr>
        <w:pStyle w:val="ListParagraph"/>
        <w:numPr>
          <w:ilvl w:val="0"/>
          <w:numId w:val="17"/>
        </w:numPr>
        <w:rPr>
          <w:rFonts w:cs="Arial"/>
          <w:sz w:val="24"/>
          <w:szCs w:val="24"/>
        </w:rPr>
      </w:pPr>
      <w:r>
        <w:rPr>
          <w:rFonts w:cs="Arial"/>
          <w:sz w:val="24"/>
          <w:szCs w:val="24"/>
        </w:rPr>
        <w:t xml:space="preserve">That the </w:t>
      </w:r>
      <w:r w:rsidR="00AF674F">
        <w:rPr>
          <w:rFonts w:cs="Arial"/>
          <w:sz w:val="24"/>
          <w:szCs w:val="24"/>
        </w:rPr>
        <w:t>draft Planning Obligations SPD</w:t>
      </w:r>
      <w:r>
        <w:rPr>
          <w:rFonts w:cs="Arial"/>
          <w:sz w:val="24"/>
          <w:szCs w:val="24"/>
        </w:rPr>
        <w:t>, as appended to this report</w:t>
      </w:r>
      <w:r w:rsidR="00AF674F">
        <w:rPr>
          <w:rFonts w:cs="Arial"/>
          <w:sz w:val="24"/>
          <w:szCs w:val="24"/>
        </w:rPr>
        <w:t xml:space="preserve"> be</w:t>
      </w:r>
      <w:r>
        <w:rPr>
          <w:rFonts w:cs="Arial"/>
          <w:sz w:val="24"/>
          <w:szCs w:val="24"/>
        </w:rPr>
        <w:t xml:space="preserve"> approved for a 6 week</w:t>
      </w:r>
      <w:r w:rsidR="002C7858">
        <w:rPr>
          <w:rFonts w:cs="Arial"/>
          <w:sz w:val="24"/>
          <w:szCs w:val="24"/>
        </w:rPr>
        <w:t xml:space="preserve"> </w:t>
      </w:r>
      <w:r>
        <w:rPr>
          <w:rFonts w:cs="Arial"/>
          <w:sz w:val="24"/>
          <w:szCs w:val="24"/>
        </w:rPr>
        <w:t xml:space="preserve">period of public consultation in </w:t>
      </w:r>
      <w:r w:rsidR="002C7858">
        <w:rPr>
          <w:rFonts w:cs="Arial"/>
          <w:sz w:val="24"/>
          <w:szCs w:val="24"/>
        </w:rPr>
        <w:t>line with the Council’s Statement of Community Invol</w:t>
      </w:r>
      <w:r>
        <w:rPr>
          <w:rFonts w:cs="Arial"/>
          <w:sz w:val="24"/>
          <w:szCs w:val="24"/>
        </w:rPr>
        <w:t>v</w:t>
      </w:r>
      <w:r w:rsidR="002C7858">
        <w:rPr>
          <w:rFonts w:cs="Arial"/>
          <w:sz w:val="24"/>
          <w:szCs w:val="24"/>
        </w:rPr>
        <w:t xml:space="preserve">ement. </w:t>
      </w:r>
      <w:r w:rsidR="00AF674F">
        <w:rPr>
          <w:rFonts w:cs="Arial"/>
          <w:sz w:val="24"/>
          <w:szCs w:val="24"/>
        </w:rPr>
        <w:t xml:space="preserve">  </w:t>
      </w:r>
    </w:p>
    <w:p w14:paraId="395DAA99" w14:textId="77777777" w:rsidR="00A823C9" w:rsidRPr="00AF674F" w:rsidRDefault="00A823C9" w:rsidP="00732EB1">
      <w:pPr>
        <w:ind w:left="284" w:hanging="284"/>
        <w:rPr>
          <w:rFonts w:cs="Arial"/>
          <w:sz w:val="24"/>
          <w:szCs w:val="24"/>
        </w:rPr>
      </w:pPr>
    </w:p>
    <w:p w14:paraId="59669290" w14:textId="77777777" w:rsidR="007433B6" w:rsidRPr="00C95C31" w:rsidRDefault="004F63B7" w:rsidP="004F63B7">
      <w:pPr>
        <w:ind w:left="360" w:hanging="360"/>
        <w:rPr>
          <w:rFonts w:cs="Arial"/>
          <w:b/>
          <w:sz w:val="24"/>
          <w:szCs w:val="24"/>
        </w:rPr>
      </w:pPr>
      <w:r w:rsidRPr="00C95C31">
        <w:rPr>
          <w:rFonts w:cs="Arial"/>
          <w:b/>
          <w:sz w:val="24"/>
          <w:szCs w:val="24"/>
        </w:rPr>
        <w:t xml:space="preserve">3. </w:t>
      </w:r>
      <w:r w:rsidR="007433B6" w:rsidRPr="00C95C31">
        <w:rPr>
          <w:rFonts w:cs="Arial"/>
          <w:b/>
          <w:sz w:val="24"/>
          <w:szCs w:val="24"/>
        </w:rPr>
        <w:t xml:space="preserve">BACKGROUND </w:t>
      </w:r>
    </w:p>
    <w:p w14:paraId="4F117621" w14:textId="77777777" w:rsidR="007433B6" w:rsidRDefault="007433B6" w:rsidP="00732EB1">
      <w:pPr>
        <w:rPr>
          <w:rFonts w:cs="Arial"/>
          <w:b/>
          <w:sz w:val="24"/>
          <w:szCs w:val="24"/>
        </w:rPr>
      </w:pPr>
    </w:p>
    <w:p w14:paraId="6BEDA554" w14:textId="77777777" w:rsidR="001B7921" w:rsidRPr="001B7921" w:rsidRDefault="001B7921" w:rsidP="00CA607F">
      <w:pPr>
        <w:ind w:left="720"/>
        <w:jc w:val="left"/>
        <w:rPr>
          <w:rFonts w:cs="Arial"/>
          <w:sz w:val="24"/>
          <w:szCs w:val="24"/>
          <w:lang w:eastAsia="en-US"/>
        </w:rPr>
      </w:pPr>
      <w:r w:rsidRPr="001B7921">
        <w:rPr>
          <w:rFonts w:cs="Arial"/>
          <w:sz w:val="24"/>
          <w:szCs w:val="24"/>
          <w:u w:val="single"/>
          <w:lang w:eastAsia="en-US"/>
        </w:rPr>
        <w:t>Purpose of the supplementary planning document (SPD)</w:t>
      </w:r>
    </w:p>
    <w:p w14:paraId="16EC8373" w14:textId="77777777" w:rsidR="001B7921" w:rsidRPr="001B7921" w:rsidRDefault="001B7921" w:rsidP="001B7921">
      <w:pPr>
        <w:ind w:left="720" w:hanging="720"/>
        <w:jc w:val="left"/>
        <w:rPr>
          <w:rFonts w:cs="Arial"/>
          <w:sz w:val="24"/>
          <w:szCs w:val="24"/>
          <w:lang w:eastAsia="en-US"/>
        </w:rPr>
      </w:pPr>
    </w:p>
    <w:p w14:paraId="300A9A6B" w14:textId="26972E0C" w:rsidR="00CA607F" w:rsidRDefault="001B7921" w:rsidP="00962719">
      <w:pPr>
        <w:ind w:left="720" w:hanging="720"/>
        <w:jc w:val="left"/>
        <w:rPr>
          <w:rFonts w:cs="Arial"/>
          <w:sz w:val="24"/>
          <w:szCs w:val="24"/>
          <w:lang w:eastAsia="en-US"/>
        </w:rPr>
      </w:pPr>
      <w:r w:rsidRPr="001B7921">
        <w:rPr>
          <w:rFonts w:cs="Arial"/>
          <w:sz w:val="24"/>
          <w:szCs w:val="24"/>
          <w:lang w:eastAsia="en-US"/>
        </w:rPr>
        <w:t>3.1</w:t>
      </w:r>
      <w:r w:rsidRPr="001B7921">
        <w:rPr>
          <w:rFonts w:cs="Arial"/>
          <w:sz w:val="24"/>
          <w:szCs w:val="24"/>
          <w:lang w:eastAsia="en-US"/>
        </w:rPr>
        <w:tab/>
        <w:t>The Mansfield District Local Plan 2013 – 2033 was adopted on the 8th September 2020.  The document forms part of the statutory development pl</w:t>
      </w:r>
      <w:r w:rsidR="00F30CDC">
        <w:rPr>
          <w:rFonts w:cs="Arial"/>
          <w:sz w:val="24"/>
          <w:szCs w:val="24"/>
          <w:lang w:eastAsia="en-US"/>
        </w:rPr>
        <w:t xml:space="preserve">an for the district and is </w:t>
      </w:r>
      <w:r w:rsidRPr="001B7921">
        <w:rPr>
          <w:rFonts w:cs="Arial"/>
          <w:sz w:val="24"/>
          <w:szCs w:val="24"/>
          <w:lang w:eastAsia="en-US"/>
        </w:rPr>
        <w:t>used to guide development and inform decisions on planning applications.</w:t>
      </w:r>
    </w:p>
    <w:p w14:paraId="21D2D04B" w14:textId="77777777" w:rsidR="00CA607F" w:rsidRPr="001B7921" w:rsidRDefault="00CA607F" w:rsidP="001B7921">
      <w:pPr>
        <w:ind w:left="720" w:hanging="720"/>
        <w:jc w:val="left"/>
        <w:rPr>
          <w:rFonts w:cs="Arial"/>
          <w:sz w:val="24"/>
          <w:szCs w:val="24"/>
          <w:lang w:eastAsia="en-US"/>
        </w:rPr>
      </w:pPr>
    </w:p>
    <w:p w14:paraId="2F8D836C" w14:textId="77777777" w:rsidR="001B7921" w:rsidRPr="001B7921" w:rsidRDefault="001B7921" w:rsidP="001B7921">
      <w:pPr>
        <w:ind w:left="720" w:hanging="720"/>
        <w:jc w:val="left"/>
        <w:rPr>
          <w:rFonts w:cs="Arial"/>
          <w:sz w:val="24"/>
          <w:szCs w:val="24"/>
          <w:lang w:eastAsia="en-US"/>
        </w:rPr>
      </w:pPr>
      <w:r w:rsidRPr="001B7921">
        <w:rPr>
          <w:rFonts w:cs="Arial"/>
          <w:sz w:val="24"/>
          <w:szCs w:val="24"/>
          <w:lang w:eastAsia="en-US"/>
        </w:rPr>
        <w:lastRenderedPageBreak/>
        <w:t>3.2</w:t>
      </w:r>
      <w:r w:rsidRPr="001B7921">
        <w:rPr>
          <w:rFonts w:cs="Arial"/>
          <w:sz w:val="24"/>
          <w:szCs w:val="24"/>
          <w:lang w:eastAsia="en-US"/>
        </w:rPr>
        <w:tab/>
        <w:t xml:space="preserve">The local plan includes a commitment to produce a number of Supplementary Planning Documents (SPDs):  </w:t>
      </w:r>
    </w:p>
    <w:p w14:paraId="62F78639" w14:textId="77777777" w:rsidR="001B7921" w:rsidRPr="001B7921" w:rsidRDefault="001B7921" w:rsidP="001B7921">
      <w:pPr>
        <w:ind w:left="720" w:hanging="720"/>
        <w:jc w:val="left"/>
        <w:rPr>
          <w:rFonts w:cs="Arial"/>
          <w:sz w:val="24"/>
          <w:szCs w:val="24"/>
          <w:lang w:eastAsia="en-US"/>
        </w:rPr>
      </w:pPr>
    </w:p>
    <w:p w14:paraId="4CE51731" w14:textId="77777777" w:rsidR="001B7921" w:rsidRPr="001B7921" w:rsidRDefault="001B7921" w:rsidP="001B7921">
      <w:pPr>
        <w:numPr>
          <w:ilvl w:val="0"/>
          <w:numId w:val="18"/>
        </w:numPr>
        <w:jc w:val="left"/>
        <w:rPr>
          <w:rFonts w:cs="Arial"/>
          <w:sz w:val="24"/>
          <w:szCs w:val="24"/>
          <w:lang w:eastAsia="en-US"/>
        </w:rPr>
      </w:pPr>
      <w:r w:rsidRPr="001B7921">
        <w:rPr>
          <w:rFonts w:cs="Arial"/>
          <w:sz w:val="24"/>
          <w:szCs w:val="24"/>
          <w:lang w:eastAsia="en-US"/>
        </w:rPr>
        <w:t>Planning Obligations SPD;</w:t>
      </w:r>
    </w:p>
    <w:p w14:paraId="0BB78E84" w14:textId="77777777" w:rsidR="001B7921" w:rsidRPr="001B7921" w:rsidRDefault="001B7921" w:rsidP="001B7921">
      <w:pPr>
        <w:numPr>
          <w:ilvl w:val="0"/>
          <w:numId w:val="18"/>
        </w:numPr>
        <w:jc w:val="left"/>
        <w:rPr>
          <w:rFonts w:cs="Arial"/>
          <w:sz w:val="24"/>
          <w:szCs w:val="24"/>
          <w:lang w:eastAsia="en-US"/>
        </w:rPr>
      </w:pPr>
      <w:r w:rsidRPr="001B7921">
        <w:rPr>
          <w:rFonts w:cs="Arial"/>
          <w:sz w:val="24"/>
          <w:szCs w:val="24"/>
          <w:lang w:eastAsia="en-US"/>
        </w:rPr>
        <w:t>Shop Front SPD;</w:t>
      </w:r>
    </w:p>
    <w:p w14:paraId="1BE31E05" w14:textId="77777777" w:rsidR="001B7921" w:rsidRPr="001B7921" w:rsidRDefault="001B7921" w:rsidP="001B7921">
      <w:pPr>
        <w:numPr>
          <w:ilvl w:val="0"/>
          <w:numId w:val="18"/>
        </w:numPr>
        <w:jc w:val="left"/>
        <w:rPr>
          <w:rFonts w:cs="Arial"/>
          <w:sz w:val="24"/>
          <w:szCs w:val="24"/>
          <w:lang w:eastAsia="en-US"/>
        </w:rPr>
      </w:pPr>
      <w:r w:rsidRPr="001B7921">
        <w:rPr>
          <w:rFonts w:cs="Arial"/>
          <w:sz w:val="24"/>
          <w:szCs w:val="24"/>
          <w:lang w:eastAsia="en-US"/>
        </w:rPr>
        <w:t>Affordable Housing SPD;</w:t>
      </w:r>
    </w:p>
    <w:p w14:paraId="730364E7" w14:textId="77777777" w:rsidR="001B7921" w:rsidRPr="001B7921" w:rsidRDefault="001B7921" w:rsidP="001B7921">
      <w:pPr>
        <w:numPr>
          <w:ilvl w:val="0"/>
          <w:numId w:val="18"/>
        </w:numPr>
        <w:jc w:val="left"/>
        <w:rPr>
          <w:rFonts w:cs="Arial"/>
          <w:sz w:val="24"/>
          <w:szCs w:val="24"/>
          <w:lang w:eastAsia="en-US"/>
        </w:rPr>
      </w:pPr>
      <w:r w:rsidRPr="001B7921">
        <w:rPr>
          <w:rFonts w:cs="Arial"/>
          <w:sz w:val="24"/>
          <w:szCs w:val="24"/>
          <w:lang w:eastAsia="en-US"/>
        </w:rPr>
        <w:t>Green Infrastructure and Biodiversity SPD;</w:t>
      </w:r>
    </w:p>
    <w:p w14:paraId="6442EFDF" w14:textId="77777777" w:rsidR="001B7921" w:rsidRPr="001B7921" w:rsidRDefault="001B7921" w:rsidP="001B7921">
      <w:pPr>
        <w:numPr>
          <w:ilvl w:val="0"/>
          <w:numId w:val="18"/>
        </w:numPr>
        <w:jc w:val="left"/>
        <w:rPr>
          <w:rFonts w:cs="Arial"/>
          <w:sz w:val="24"/>
          <w:szCs w:val="24"/>
          <w:lang w:eastAsia="en-US"/>
        </w:rPr>
      </w:pPr>
      <w:r w:rsidRPr="001B7921">
        <w:rPr>
          <w:rFonts w:cs="Arial"/>
          <w:sz w:val="24"/>
          <w:szCs w:val="24"/>
          <w:lang w:eastAsia="en-US"/>
        </w:rPr>
        <w:t>Town Centre Design Code (which will be adopted as an SPD and will support the delivery of the town centre masterplan);</w:t>
      </w:r>
    </w:p>
    <w:p w14:paraId="76F924E3" w14:textId="77777777" w:rsidR="001B7921" w:rsidRPr="001B7921" w:rsidRDefault="001B7921" w:rsidP="001B7921">
      <w:pPr>
        <w:numPr>
          <w:ilvl w:val="0"/>
          <w:numId w:val="18"/>
        </w:numPr>
        <w:jc w:val="left"/>
        <w:rPr>
          <w:rFonts w:cs="Arial"/>
          <w:sz w:val="24"/>
          <w:szCs w:val="24"/>
          <w:lang w:eastAsia="en-US"/>
        </w:rPr>
      </w:pPr>
      <w:r w:rsidRPr="001B7921">
        <w:rPr>
          <w:rFonts w:cs="Arial"/>
          <w:sz w:val="24"/>
          <w:szCs w:val="24"/>
          <w:lang w:eastAsia="en-US"/>
        </w:rPr>
        <w:t>District Design Code (which will be adopted as an SPD);</w:t>
      </w:r>
    </w:p>
    <w:p w14:paraId="4F09015D" w14:textId="77777777" w:rsidR="001B7921" w:rsidRPr="001B7921" w:rsidRDefault="001B7921" w:rsidP="001B7921">
      <w:pPr>
        <w:numPr>
          <w:ilvl w:val="0"/>
          <w:numId w:val="18"/>
        </w:numPr>
        <w:jc w:val="left"/>
        <w:rPr>
          <w:rFonts w:cs="Arial"/>
          <w:sz w:val="24"/>
          <w:szCs w:val="24"/>
          <w:lang w:eastAsia="en-US"/>
        </w:rPr>
      </w:pPr>
      <w:r w:rsidRPr="001B7921">
        <w:rPr>
          <w:rFonts w:cs="Arial"/>
          <w:sz w:val="24"/>
          <w:szCs w:val="24"/>
          <w:lang w:eastAsia="en-US"/>
        </w:rPr>
        <w:t>Air Quality and Emissions Mitigation Guidance SPD; and</w:t>
      </w:r>
    </w:p>
    <w:p w14:paraId="27863204" w14:textId="77777777" w:rsidR="001B7921" w:rsidRPr="001B7921" w:rsidRDefault="001B7921" w:rsidP="001B7921">
      <w:pPr>
        <w:numPr>
          <w:ilvl w:val="0"/>
          <w:numId w:val="18"/>
        </w:numPr>
        <w:jc w:val="left"/>
        <w:rPr>
          <w:rFonts w:cs="Arial"/>
          <w:sz w:val="24"/>
          <w:szCs w:val="24"/>
          <w:lang w:eastAsia="en-US"/>
        </w:rPr>
      </w:pPr>
      <w:r w:rsidRPr="001B7921">
        <w:rPr>
          <w:rFonts w:cs="Arial"/>
          <w:sz w:val="24"/>
          <w:szCs w:val="24"/>
          <w:lang w:eastAsia="en-US"/>
        </w:rPr>
        <w:t xml:space="preserve">Low Carbon Planning Guidance </w:t>
      </w:r>
    </w:p>
    <w:p w14:paraId="62398623" w14:textId="77777777" w:rsidR="001B7921" w:rsidRPr="001B7921" w:rsidRDefault="001B7921" w:rsidP="001B7921">
      <w:pPr>
        <w:ind w:left="720" w:hanging="720"/>
        <w:jc w:val="left"/>
        <w:rPr>
          <w:rFonts w:cs="Arial"/>
          <w:sz w:val="24"/>
          <w:szCs w:val="24"/>
          <w:lang w:eastAsia="en-US"/>
        </w:rPr>
      </w:pPr>
    </w:p>
    <w:p w14:paraId="53DBDFE1" w14:textId="77777777" w:rsidR="001B7921" w:rsidRPr="001B7921" w:rsidRDefault="001B7921" w:rsidP="001B7921">
      <w:pPr>
        <w:ind w:left="720" w:hanging="720"/>
        <w:jc w:val="left"/>
        <w:rPr>
          <w:rFonts w:cs="Arial"/>
          <w:sz w:val="24"/>
          <w:szCs w:val="24"/>
          <w:lang w:eastAsia="en-US"/>
        </w:rPr>
      </w:pPr>
      <w:r w:rsidRPr="001B7921">
        <w:rPr>
          <w:rFonts w:cs="Arial"/>
          <w:sz w:val="24"/>
          <w:szCs w:val="24"/>
          <w:lang w:eastAsia="en-US"/>
        </w:rPr>
        <w:t>3.3</w:t>
      </w:r>
      <w:r w:rsidRPr="001B7921">
        <w:rPr>
          <w:rFonts w:cs="Arial"/>
          <w:sz w:val="24"/>
          <w:szCs w:val="24"/>
          <w:lang w:eastAsia="en-US"/>
        </w:rPr>
        <w:tab/>
        <w:t xml:space="preserve">These documents will provide further guidance and information relating to one or more specific policies or proposals set out in the local plan. Although they are not part of the statutory development plan, they will be a material consideration in considering relevant planning proposals.  </w:t>
      </w:r>
    </w:p>
    <w:p w14:paraId="35289B8C" w14:textId="77777777" w:rsidR="001B7921" w:rsidRPr="001B7921" w:rsidRDefault="001B7921" w:rsidP="001B7921">
      <w:pPr>
        <w:ind w:left="720" w:hanging="720"/>
        <w:jc w:val="left"/>
        <w:rPr>
          <w:rFonts w:cs="Arial"/>
          <w:sz w:val="24"/>
          <w:szCs w:val="24"/>
          <w:lang w:eastAsia="en-US"/>
        </w:rPr>
      </w:pPr>
    </w:p>
    <w:p w14:paraId="71E41768" w14:textId="77777777" w:rsidR="001B7921" w:rsidRPr="001B7921" w:rsidRDefault="001B7921" w:rsidP="001B7921">
      <w:pPr>
        <w:ind w:left="720" w:hanging="720"/>
        <w:jc w:val="left"/>
        <w:rPr>
          <w:rFonts w:cs="Arial"/>
          <w:sz w:val="24"/>
          <w:szCs w:val="24"/>
          <w:lang w:eastAsia="en-US"/>
        </w:rPr>
      </w:pPr>
      <w:r w:rsidRPr="001B7921">
        <w:rPr>
          <w:rFonts w:cs="Arial"/>
          <w:sz w:val="24"/>
          <w:szCs w:val="24"/>
          <w:lang w:eastAsia="en-US"/>
        </w:rPr>
        <w:t>3.4</w:t>
      </w:r>
      <w:r w:rsidRPr="001B7921">
        <w:rPr>
          <w:rFonts w:cs="Arial"/>
          <w:sz w:val="24"/>
          <w:szCs w:val="24"/>
          <w:lang w:eastAsia="en-US"/>
        </w:rPr>
        <w:tab/>
        <w:t xml:space="preserve">In respect of timescales, it is the intention to get as many of these completed and adopted before work on the local plan review commences.  Further information about the timescales for preparing and adopting these documents is available in the adopted Local Development Scheme that can be viewed at </w:t>
      </w:r>
      <w:hyperlink r:id="rId8" w:history="1">
        <w:r w:rsidRPr="001B7921">
          <w:rPr>
            <w:rFonts w:cs="Arial"/>
            <w:color w:val="0000FF"/>
            <w:sz w:val="24"/>
            <w:szCs w:val="24"/>
            <w:u w:val="single"/>
            <w:lang w:eastAsia="en-US"/>
          </w:rPr>
          <w:t>https://www.mansfield.gov.uk/downloads/file/1861/local-development-scheme</w:t>
        </w:r>
      </w:hyperlink>
      <w:r w:rsidRPr="001B7921">
        <w:rPr>
          <w:rFonts w:cs="Arial"/>
          <w:sz w:val="24"/>
          <w:szCs w:val="24"/>
          <w:lang w:eastAsia="en-US"/>
        </w:rPr>
        <w:t xml:space="preserve">  </w:t>
      </w:r>
    </w:p>
    <w:p w14:paraId="5662F0E8" w14:textId="77777777" w:rsidR="001B7921" w:rsidRPr="001B7921" w:rsidRDefault="001B7921" w:rsidP="001B7921">
      <w:pPr>
        <w:jc w:val="left"/>
        <w:rPr>
          <w:rFonts w:cs="Arial"/>
          <w:sz w:val="24"/>
          <w:szCs w:val="24"/>
          <w:lang w:eastAsia="en-US"/>
        </w:rPr>
      </w:pPr>
    </w:p>
    <w:p w14:paraId="2CC0E580" w14:textId="77777777" w:rsidR="001B7921" w:rsidRPr="001B7921" w:rsidRDefault="001B7921" w:rsidP="001B7921">
      <w:pPr>
        <w:ind w:left="720" w:hanging="720"/>
        <w:jc w:val="left"/>
        <w:rPr>
          <w:rFonts w:cs="Arial"/>
          <w:sz w:val="24"/>
          <w:szCs w:val="24"/>
          <w:lang w:eastAsia="en-US"/>
        </w:rPr>
      </w:pPr>
      <w:r w:rsidRPr="001B7921">
        <w:rPr>
          <w:rFonts w:cs="Arial"/>
          <w:sz w:val="24"/>
          <w:szCs w:val="24"/>
          <w:lang w:eastAsia="en-US"/>
        </w:rPr>
        <w:t>3.5</w:t>
      </w:r>
      <w:r w:rsidRPr="001B7921">
        <w:rPr>
          <w:rFonts w:cs="Arial"/>
          <w:sz w:val="24"/>
          <w:szCs w:val="24"/>
          <w:lang w:eastAsia="en-US"/>
        </w:rPr>
        <w:tab/>
        <w:t>In terms of infrastructure, the district council is committed to delivering sustainable communities that are safe, healthy and inclusive. To help achieve this, the district council expects new development to provide or contribute directly towards the provision of necessary infrastructure and affordable housing to mitigate the impact of such development.</w:t>
      </w:r>
    </w:p>
    <w:p w14:paraId="7F312495" w14:textId="77777777" w:rsidR="001B7921" w:rsidRPr="001B7921" w:rsidRDefault="001B7921" w:rsidP="001B7921">
      <w:pPr>
        <w:ind w:left="720" w:hanging="720"/>
        <w:jc w:val="left"/>
        <w:rPr>
          <w:rFonts w:cs="Arial"/>
          <w:sz w:val="24"/>
          <w:szCs w:val="24"/>
          <w:lang w:eastAsia="en-US"/>
        </w:rPr>
      </w:pPr>
    </w:p>
    <w:p w14:paraId="1B55541A" w14:textId="77777777" w:rsidR="001B7921" w:rsidRPr="001B7921" w:rsidRDefault="001B7921" w:rsidP="001B7921">
      <w:pPr>
        <w:ind w:left="720" w:hanging="720"/>
        <w:jc w:val="left"/>
        <w:rPr>
          <w:rFonts w:cs="Arial"/>
          <w:sz w:val="24"/>
          <w:szCs w:val="24"/>
          <w:lang w:eastAsia="en-US"/>
        </w:rPr>
      </w:pPr>
      <w:r w:rsidRPr="001B7921">
        <w:rPr>
          <w:rFonts w:cs="Arial"/>
          <w:sz w:val="24"/>
          <w:szCs w:val="24"/>
          <w:lang w:eastAsia="en-US"/>
        </w:rPr>
        <w:t>3.6</w:t>
      </w:r>
      <w:r w:rsidRPr="001B7921">
        <w:rPr>
          <w:rFonts w:cs="Arial"/>
          <w:sz w:val="24"/>
          <w:szCs w:val="24"/>
          <w:lang w:eastAsia="en-US"/>
        </w:rPr>
        <w:tab/>
        <w:t>The key objective of the Planning Obligations Supplementary Planning Document (SPD) is to expand on the district council’s approach to planning obligations, which is set out in policy IN1 of the Adopted Mansfield District Local Plan 2013 – 2033. It provides detailed information about the cases where infrastructure may be sought through both planning obligations and section 278 highway agreements including both the types of infrastructure and how any financial obligations will be calculated.</w:t>
      </w:r>
    </w:p>
    <w:p w14:paraId="3388398B" w14:textId="77777777" w:rsidR="001B7921" w:rsidRPr="001B7921" w:rsidRDefault="001B7921" w:rsidP="001B7921">
      <w:pPr>
        <w:ind w:left="720" w:hanging="720"/>
        <w:jc w:val="left"/>
        <w:rPr>
          <w:rFonts w:cs="Arial"/>
          <w:sz w:val="24"/>
          <w:szCs w:val="24"/>
          <w:lang w:eastAsia="en-US"/>
        </w:rPr>
      </w:pPr>
    </w:p>
    <w:p w14:paraId="0C146A02" w14:textId="77777777" w:rsidR="001B7921" w:rsidRPr="001B7921" w:rsidRDefault="001B7921" w:rsidP="001B7921">
      <w:pPr>
        <w:ind w:left="720" w:hanging="720"/>
        <w:rPr>
          <w:rFonts w:cs="Arial"/>
          <w:sz w:val="24"/>
          <w:szCs w:val="24"/>
          <w:lang w:eastAsia="en-US"/>
        </w:rPr>
      </w:pPr>
      <w:r w:rsidRPr="001B7921">
        <w:rPr>
          <w:rFonts w:cs="Arial"/>
          <w:sz w:val="24"/>
          <w:szCs w:val="24"/>
          <w:lang w:eastAsia="en-US"/>
        </w:rPr>
        <w:t>3.7</w:t>
      </w:r>
      <w:r w:rsidRPr="001B7921">
        <w:rPr>
          <w:rFonts w:cs="Arial"/>
          <w:sz w:val="24"/>
          <w:szCs w:val="24"/>
          <w:lang w:eastAsia="en-US"/>
        </w:rPr>
        <w:tab/>
        <w:t xml:space="preserve">This fits in with the overall aims of the National Planning Policy Framework 2021 (NPPF) and the Planning Practice Guidance by supporting sustainable and viable development.  By promoting a consistent and transparent approach to likely obligations, developers and landowners will be able to take into account the potential costs of a proposed development at the earliest stage.   They can be assured that they are making a fair contribution to the infrastructure needed to support growth, and local residents can understand how proposed development in their area will be accommodated.  </w:t>
      </w:r>
    </w:p>
    <w:p w14:paraId="06338068" w14:textId="07079DC9" w:rsidR="001B7921" w:rsidRDefault="001B7921" w:rsidP="001B7921">
      <w:pPr>
        <w:jc w:val="left"/>
        <w:rPr>
          <w:rFonts w:cs="Arial"/>
          <w:sz w:val="24"/>
          <w:szCs w:val="20"/>
          <w:u w:val="single"/>
          <w:lang w:eastAsia="en-US"/>
        </w:rPr>
      </w:pPr>
    </w:p>
    <w:p w14:paraId="4A3CEED4" w14:textId="1EA30772" w:rsidR="00F30CDC" w:rsidRDefault="00F30CDC" w:rsidP="001B7921">
      <w:pPr>
        <w:jc w:val="left"/>
        <w:rPr>
          <w:rFonts w:cs="Arial"/>
          <w:sz w:val="24"/>
          <w:szCs w:val="20"/>
          <w:u w:val="single"/>
          <w:lang w:eastAsia="en-US"/>
        </w:rPr>
      </w:pPr>
    </w:p>
    <w:p w14:paraId="6F615E61" w14:textId="056E9166" w:rsidR="00F30CDC" w:rsidRDefault="00F30CDC" w:rsidP="001B7921">
      <w:pPr>
        <w:jc w:val="left"/>
        <w:rPr>
          <w:rFonts w:cs="Arial"/>
          <w:sz w:val="24"/>
          <w:szCs w:val="20"/>
          <w:u w:val="single"/>
          <w:lang w:eastAsia="en-US"/>
        </w:rPr>
      </w:pPr>
    </w:p>
    <w:p w14:paraId="7DCCA7BB" w14:textId="77777777" w:rsidR="00F30CDC" w:rsidRPr="001B7921" w:rsidRDefault="00F30CDC" w:rsidP="001B7921">
      <w:pPr>
        <w:jc w:val="left"/>
        <w:rPr>
          <w:rFonts w:cs="Arial"/>
          <w:sz w:val="24"/>
          <w:szCs w:val="20"/>
          <w:u w:val="single"/>
          <w:lang w:eastAsia="en-US"/>
        </w:rPr>
      </w:pPr>
    </w:p>
    <w:p w14:paraId="00D1D9AC" w14:textId="77777777" w:rsidR="001B7921" w:rsidRPr="001B7921" w:rsidRDefault="001B7921" w:rsidP="001B7921">
      <w:pPr>
        <w:ind w:left="720"/>
        <w:jc w:val="left"/>
        <w:rPr>
          <w:rFonts w:cs="Arial"/>
          <w:sz w:val="24"/>
          <w:szCs w:val="20"/>
          <w:lang w:eastAsia="en-US"/>
        </w:rPr>
      </w:pPr>
      <w:r w:rsidRPr="001B7921">
        <w:rPr>
          <w:rFonts w:cs="Arial"/>
          <w:sz w:val="24"/>
          <w:szCs w:val="20"/>
          <w:u w:val="single"/>
          <w:lang w:eastAsia="en-US"/>
        </w:rPr>
        <w:t>Scope of the SPD</w:t>
      </w:r>
    </w:p>
    <w:p w14:paraId="0D983E54" w14:textId="77777777" w:rsidR="001B7921" w:rsidRPr="001B7921" w:rsidRDefault="001B7921" w:rsidP="001B7921">
      <w:pPr>
        <w:ind w:left="720" w:hanging="720"/>
        <w:jc w:val="left"/>
        <w:rPr>
          <w:rFonts w:cs="Arial"/>
          <w:sz w:val="24"/>
          <w:szCs w:val="20"/>
          <w:lang w:eastAsia="en-US"/>
        </w:rPr>
      </w:pPr>
    </w:p>
    <w:p w14:paraId="249BE1C1" w14:textId="77777777" w:rsidR="001B7921" w:rsidRPr="001B7921" w:rsidRDefault="001B7921" w:rsidP="001B7921">
      <w:pPr>
        <w:ind w:left="720" w:hanging="720"/>
        <w:jc w:val="left"/>
        <w:rPr>
          <w:rFonts w:cs="Arial"/>
          <w:sz w:val="24"/>
          <w:szCs w:val="20"/>
          <w:lang w:eastAsia="en-US"/>
        </w:rPr>
      </w:pPr>
      <w:r w:rsidRPr="001B7921">
        <w:rPr>
          <w:rFonts w:cs="Arial"/>
          <w:sz w:val="24"/>
          <w:szCs w:val="20"/>
          <w:lang w:eastAsia="en-US"/>
        </w:rPr>
        <w:t>3.8</w:t>
      </w:r>
      <w:r w:rsidRPr="001B7921">
        <w:rPr>
          <w:rFonts w:cs="Arial"/>
          <w:sz w:val="24"/>
          <w:szCs w:val="20"/>
          <w:lang w:eastAsia="en-US"/>
        </w:rPr>
        <w:tab/>
        <w:t>To help deliver sustainable communities throughout the lifespan of the local plan, this SPD sets out the scope and scale of planning obligations which may be applicable to different types of development and outlines the district council’s general approach to securing them.  It should be viewed as a general guide as development proposals will continue to be assessed on a case-by-case basis. The SPD includes:</w:t>
      </w:r>
    </w:p>
    <w:p w14:paraId="0B3061CD" w14:textId="77777777" w:rsidR="001B7921" w:rsidRPr="001B7921" w:rsidRDefault="001B7921" w:rsidP="001B7921">
      <w:pPr>
        <w:ind w:left="720" w:hanging="720"/>
        <w:jc w:val="left"/>
        <w:rPr>
          <w:rFonts w:cs="Arial"/>
          <w:sz w:val="24"/>
          <w:szCs w:val="20"/>
          <w:lang w:eastAsia="en-US"/>
        </w:rPr>
      </w:pPr>
    </w:p>
    <w:p w14:paraId="5A24A58A" w14:textId="77777777" w:rsidR="001B7921" w:rsidRPr="001B7921" w:rsidRDefault="001B7921" w:rsidP="001B7921">
      <w:pPr>
        <w:ind w:left="1134" w:hanging="425"/>
        <w:jc w:val="left"/>
        <w:rPr>
          <w:rFonts w:cs="Arial"/>
          <w:sz w:val="24"/>
          <w:szCs w:val="20"/>
          <w:lang w:eastAsia="en-US"/>
        </w:rPr>
      </w:pPr>
      <w:r w:rsidRPr="001B7921">
        <w:rPr>
          <w:rFonts w:cs="Arial"/>
          <w:sz w:val="24"/>
          <w:szCs w:val="20"/>
          <w:lang w:eastAsia="en-US"/>
        </w:rPr>
        <w:t>•</w:t>
      </w:r>
      <w:r w:rsidRPr="001B7921">
        <w:rPr>
          <w:rFonts w:cs="Arial"/>
          <w:sz w:val="24"/>
          <w:szCs w:val="20"/>
          <w:lang w:eastAsia="en-US"/>
        </w:rPr>
        <w:tab/>
        <w:t xml:space="preserve">An explanation of planning obligations and planning conditions used to secure contributions for infrastructure. It also sets out guidance on the circumstances when contributions or works may be secured through these methods; </w:t>
      </w:r>
    </w:p>
    <w:p w14:paraId="4AEF79D5" w14:textId="77777777" w:rsidR="001B7921" w:rsidRPr="001B7921" w:rsidRDefault="001B7921" w:rsidP="001B7921">
      <w:pPr>
        <w:ind w:left="1134" w:hanging="425"/>
        <w:jc w:val="left"/>
        <w:rPr>
          <w:rFonts w:cs="Arial"/>
          <w:sz w:val="24"/>
          <w:szCs w:val="20"/>
          <w:lang w:eastAsia="en-US"/>
        </w:rPr>
      </w:pPr>
      <w:r w:rsidRPr="001B7921">
        <w:rPr>
          <w:rFonts w:cs="Arial"/>
          <w:sz w:val="24"/>
          <w:szCs w:val="20"/>
          <w:lang w:eastAsia="en-US"/>
        </w:rPr>
        <w:t>•</w:t>
      </w:r>
      <w:r w:rsidRPr="001B7921">
        <w:rPr>
          <w:rFonts w:cs="Arial"/>
          <w:sz w:val="24"/>
          <w:szCs w:val="20"/>
          <w:lang w:eastAsia="en-US"/>
        </w:rPr>
        <w:tab/>
        <w:t xml:space="preserve">Explanation of procedure when negotiating and securing planning obligations; </w:t>
      </w:r>
    </w:p>
    <w:p w14:paraId="6021C8AD" w14:textId="77777777" w:rsidR="001B7921" w:rsidRPr="001B7921" w:rsidRDefault="001B7921" w:rsidP="001B7921">
      <w:pPr>
        <w:ind w:left="1134" w:hanging="425"/>
        <w:jc w:val="left"/>
        <w:rPr>
          <w:rFonts w:cs="Arial"/>
          <w:sz w:val="24"/>
          <w:szCs w:val="20"/>
          <w:lang w:eastAsia="en-US"/>
        </w:rPr>
      </w:pPr>
      <w:r w:rsidRPr="001B7921">
        <w:rPr>
          <w:rFonts w:cs="Arial"/>
          <w:sz w:val="24"/>
          <w:szCs w:val="20"/>
          <w:lang w:eastAsia="en-US"/>
        </w:rPr>
        <w:t>•</w:t>
      </w:r>
      <w:r w:rsidRPr="001B7921">
        <w:rPr>
          <w:rFonts w:cs="Arial"/>
          <w:sz w:val="24"/>
          <w:szCs w:val="20"/>
          <w:lang w:eastAsia="en-US"/>
        </w:rPr>
        <w:tab/>
        <w:t xml:space="preserve">Guidance on the process of and material that should be submitted by applicants with planning applications; </w:t>
      </w:r>
    </w:p>
    <w:p w14:paraId="0B1C8F0F" w14:textId="77777777" w:rsidR="001B7921" w:rsidRPr="001B7921" w:rsidRDefault="001B7921" w:rsidP="001B7921">
      <w:pPr>
        <w:ind w:left="1134" w:hanging="425"/>
        <w:jc w:val="left"/>
        <w:rPr>
          <w:rFonts w:cs="Arial"/>
          <w:sz w:val="24"/>
          <w:szCs w:val="20"/>
          <w:lang w:eastAsia="en-US"/>
        </w:rPr>
      </w:pPr>
      <w:r w:rsidRPr="001B7921">
        <w:rPr>
          <w:rFonts w:cs="Arial"/>
          <w:sz w:val="24"/>
          <w:szCs w:val="20"/>
          <w:lang w:eastAsia="en-US"/>
        </w:rPr>
        <w:t>•</w:t>
      </w:r>
      <w:r w:rsidRPr="001B7921">
        <w:rPr>
          <w:rFonts w:cs="Arial"/>
          <w:sz w:val="24"/>
          <w:szCs w:val="20"/>
          <w:lang w:eastAsia="en-US"/>
        </w:rPr>
        <w:tab/>
        <w:t>Information on and the use of the Mansfield District Infrastructure Delivery Plan 2018 (IDP); and</w:t>
      </w:r>
    </w:p>
    <w:p w14:paraId="61A8EFBD" w14:textId="77777777" w:rsidR="001B7921" w:rsidRPr="001B7921" w:rsidRDefault="001B7921" w:rsidP="001B7921">
      <w:pPr>
        <w:ind w:left="1134" w:hanging="425"/>
        <w:jc w:val="left"/>
        <w:rPr>
          <w:rFonts w:cs="Arial"/>
          <w:sz w:val="24"/>
          <w:szCs w:val="20"/>
          <w:lang w:eastAsia="en-US"/>
        </w:rPr>
      </w:pPr>
      <w:r w:rsidRPr="001B7921">
        <w:rPr>
          <w:rFonts w:cs="Arial"/>
          <w:sz w:val="24"/>
          <w:szCs w:val="20"/>
          <w:lang w:eastAsia="en-US"/>
        </w:rPr>
        <w:t>•</w:t>
      </w:r>
      <w:r w:rsidRPr="001B7921">
        <w:rPr>
          <w:rFonts w:cs="Arial"/>
          <w:sz w:val="24"/>
          <w:szCs w:val="20"/>
          <w:lang w:eastAsia="en-US"/>
        </w:rPr>
        <w:tab/>
        <w:t xml:space="preserve">An outline as to how the district council will assess development viability including viability review mechanisms on applications that do not meet policy requirements in full.  </w:t>
      </w:r>
    </w:p>
    <w:p w14:paraId="290215D4" w14:textId="77777777" w:rsidR="001B7921" w:rsidRPr="001B7921" w:rsidRDefault="001B7921" w:rsidP="001B7921">
      <w:pPr>
        <w:ind w:left="720" w:hanging="720"/>
        <w:jc w:val="left"/>
        <w:rPr>
          <w:rFonts w:cs="Arial"/>
          <w:sz w:val="24"/>
          <w:szCs w:val="20"/>
          <w:lang w:eastAsia="en-US"/>
        </w:rPr>
      </w:pPr>
    </w:p>
    <w:p w14:paraId="500C3CA2" w14:textId="77777777" w:rsidR="001B7921" w:rsidRPr="001B7921" w:rsidRDefault="001B7921" w:rsidP="001B7921">
      <w:pPr>
        <w:ind w:left="720"/>
        <w:jc w:val="left"/>
        <w:rPr>
          <w:rFonts w:cs="Arial"/>
          <w:sz w:val="24"/>
          <w:szCs w:val="20"/>
          <w:lang w:eastAsia="en-US"/>
        </w:rPr>
      </w:pPr>
      <w:r w:rsidRPr="001B7921">
        <w:rPr>
          <w:rFonts w:cs="Arial"/>
          <w:sz w:val="24"/>
          <w:szCs w:val="20"/>
          <w:u w:val="single"/>
          <w:lang w:eastAsia="en-US"/>
        </w:rPr>
        <w:t>Infrastructure covered by the SPD</w:t>
      </w:r>
    </w:p>
    <w:p w14:paraId="007EEBCC" w14:textId="77777777" w:rsidR="001B7921" w:rsidRPr="001B7921" w:rsidRDefault="001B7921" w:rsidP="001B7921">
      <w:pPr>
        <w:ind w:left="720" w:hanging="720"/>
        <w:jc w:val="left"/>
        <w:rPr>
          <w:rFonts w:cs="Arial"/>
          <w:sz w:val="24"/>
          <w:szCs w:val="20"/>
          <w:lang w:eastAsia="en-US"/>
        </w:rPr>
      </w:pPr>
    </w:p>
    <w:p w14:paraId="20289587" w14:textId="77777777" w:rsidR="001B7921" w:rsidRPr="001B7921" w:rsidRDefault="001B7921" w:rsidP="001B7921">
      <w:pPr>
        <w:ind w:left="720" w:hanging="720"/>
        <w:jc w:val="left"/>
        <w:rPr>
          <w:rFonts w:cs="Arial"/>
          <w:sz w:val="24"/>
          <w:szCs w:val="20"/>
          <w:lang w:eastAsia="en-US"/>
        </w:rPr>
      </w:pPr>
      <w:r w:rsidRPr="001B7921">
        <w:rPr>
          <w:rFonts w:cs="Arial"/>
          <w:sz w:val="24"/>
          <w:szCs w:val="20"/>
          <w:lang w:eastAsia="en-US"/>
        </w:rPr>
        <w:t>3.9</w:t>
      </w:r>
      <w:r w:rsidRPr="001B7921">
        <w:rPr>
          <w:rFonts w:cs="Arial"/>
          <w:sz w:val="24"/>
          <w:szCs w:val="20"/>
          <w:lang w:eastAsia="en-US"/>
        </w:rPr>
        <w:tab/>
        <w:t>This SPD covers the administrative area of the district council.  The services for which the district council may seek planning obligations are:</w:t>
      </w:r>
    </w:p>
    <w:p w14:paraId="4FFD1A29" w14:textId="77777777" w:rsidR="001B7921" w:rsidRPr="001B7921" w:rsidRDefault="001B7921" w:rsidP="001B7921">
      <w:pPr>
        <w:ind w:left="720" w:hanging="720"/>
        <w:jc w:val="left"/>
        <w:rPr>
          <w:rFonts w:cs="Arial"/>
          <w:sz w:val="24"/>
          <w:szCs w:val="20"/>
          <w:lang w:eastAsia="en-US"/>
        </w:rPr>
      </w:pPr>
    </w:p>
    <w:p w14:paraId="3BE16C20" w14:textId="315067D2" w:rsidR="001B7921" w:rsidRPr="001B7921" w:rsidRDefault="001B7921" w:rsidP="001B7921">
      <w:pPr>
        <w:numPr>
          <w:ilvl w:val="0"/>
          <w:numId w:val="19"/>
        </w:numPr>
        <w:jc w:val="left"/>
        <w:rPr>
          <w:rFonts w:cs="Arial"/>
          <w:sz w:val="24"/>
          <w:szCs w:val="20"/>
          <w:lang w:eastAsia="en-US"/>
        </w:rPr>
      </w:pPr>
      <w:r w:rsidRPr="001B7921">
        <w:rPr>
          <w:rFonts w:cs="Arial"/>
          <w:b/>
          <w:sz w:val="24"/>
          <w:szCs w:val="20"/>
          <w:lang w:eastAsia="en-US"/>
        </w:rPr>
        <w:t>Affordable housing</w:t>
      </w:r>
      <w:r w:rsidRPr="001B7921">
        <w:rPr>
          <w:rFonts w:cs="Arial"/>
          <w:sz w:val="24"/>
          <w:szCs w:val="20"/>
          <w:lang w:eastAsia="en-US"/>
        </w:rPr>
        <w:t xml:space="preserve"> - This will be addressed in a separate SPD.  </w:t>
      </w:r>
      <w:r w:rsidR="000D2333">
        <w:rPr>
          <w:rFonts w:cs="Arial"/>
          <w:sz w:val="24"/>
          <w:szCs w:val="20"/>
          <w:lang w:eastAsia="en-US"/>
        </w:rPr>
        <w:t xml:space="preserve">It will include clarification about the district councils approach to </w:t>
      </w:r>
      <w:r w:rsidRPr="001B7921">
        <w:rPr>
          <w:rFonts w:cs="Arial"/>
          <w:sz w:val="24"/>
          <w:szCs w:val="20"/>
          <w:lang w:eastAsia="en-US"/>
        </w:rPr>
        <w:t>F</w:t>
      </w:r>
      <w:r w:rsidR="000D2333">
        <w:rPr>
          <w:rFonts w:cs="Arial"/>
          <w:sz w:val="24"/>
          <w:szCs w:val="20"/>
          <w:lang w:eastAsia="en-US"/>
        </w:rPr>
        <w:t>irst Homes</w:t>
      </w:r>
      <w:r w:rsidR="000D2333">
        <w:rPr>
          <w:rStyle w:val="FootnoteReference"/>
          <w:rFonts w:cs="Arial"/>
          <w:sz w:val="24"/>
          <w:szCs w:val="20"/>
          <w:lang w:eastAsia="en-US"/>
        </w:rPr>
        <w:footnoteReference w:id="1"/>
      </w:r>
      <w:r w:rsidRPr="001B7921">
        <w:rPr>
          <w:rFonts w:cs="Arial"/>
          <w:sz w:val="24"/>
          <w:szCs w:val="20"/>
          <w:lang w:eastAsia="en-US"/>
        </w:rPr>
        <w:t>;</w:t>
      </w:r>
    </w:p>
    <w:p w14:paraId="51FDE5E2" w14:textId="77777777" w:rsidR="001B7921" w:rsidRPr="001B7921" w:rsidRDefault="001B7921" w:rsidP="001B7921">
      <w:pPr>
        <w:numPr>
          <w:ilvl w:val="0"/>
          <w:numId w:val="19"/>
        </w:numPr>
        <w:jc w:val="left"/>
        <w:rPr>
          <w:rFonts w:cs="Arial"/>
          <w:sz w:val="24"/>
          <w:szCs w:val="20"/>
          <w:lang w:eastAsia="en-US"/>
        </w:rPr>
      </w:pPr>
      <w:r w:rsidRPr="001B7921">
        <w:rPr>
          <w:rFonts w:cs="Arial"/>
          <w:b/>
          <w:sz w:val="24"/>
          <w:szCs w:val="20"/>
          <w:lang w:eastAsia="en-US"/>
        </w:rPr>
        <w:t>Biodiversity net gain</w:t>
      </w:r>
      <w:r w:rsidRPr="001B7921">
        <w:rPr>
          <w:rFonts w:cs="Arial"/>
          <w:sz w:val="24"/>
          <w:szCs w:val="20"/>
          <w:lang w:eastAsia="en-US"/>
        </w:rPr>
        <w:t xml:space="preserve"> - The approach for calculating this will be set out in a separate SPD.  Further guidance on this is currently awaited from the government;</w:t>
      </w:r>
    </w:p>
    <w:p w14:paraId="1468FC46" w14:textId="77777777" w:rsidR="001B7921" w:rsidRPr="001B7921" w:rsidRDefault="001B7921" w:rsidP="001B7921">
      <w:pPr>
        <w:numPr>
          <w:ilvl w:val="0"/>
          <w:numId w:val="19"/>
        </w:numPr>
        <w:jc w:val="left"/>
        <w:rPr>
          <w:rFonts w:cs="Arial"/>
          <w:sz w:val="24"/>
          <w:szCs w:val="20"/>
          <w:lang w:eastAsia="en-US"/>
        </w:rPr>
      </w:pPr>
      <w:r w:rsidRPr="001B7921">
        <w:rPr>
          <w:rFonts w:cs="Arial"/>
          <w:b/>
          <w:sz w:val="24"/>
          <w:szCs w:val="20"/>
          <w:lang w:eastAsia="en-US"/>
        </w:rPr>
        <w:t>Green infrastructure</w:t>
      </w:r>
      <w:r w:rsidRPr="001B7921">
        <w:rPr>
          <w:rFonts w:cs="Arial"/>
          <w:sz w:val="24"/>
          <w:szCs w:val="20"/>
          <w:lang w:eastAsia="en-US"/>
        </w:rPr>
        <w:t xml:space="preserve"> - Including on-site and off-site community open space, playing pitches and allotments; and</w:t>
      </w:r>
    </w:p>
    <w:p w14:paraId="1AA2D5DC" w14:textId="77777777" w:rsidR="001B7921" w:rsidRPr="001B7921" w:rsidRDefault="001B7921" w:rsidP="001B7921">
      <w:pPr>
        <w:numPr>
          <w:ilvl w:val="0"/>
          <w:numId w:val="19"/>
        </w:numPr>
        <w:jc w:val="left"/>
        <w:rPr>
          <w:rFonts w:cs="Arial"/>
          <w:sz w:val="24"/>
          <w:szCs w:val="20"/>
          <w:lang w:eastAsia="en-US"/>
        </w:rPr>
      </w:pPr>
      <w:r w:rsidRPr="001B7921">
        <w:rPr>
          <w:rFonts w:cs="Arial"/>
          <w:b/>
          <w:sz w:val="24"/>
          <w:szCs w:val="20"/>
          <w:lang w:eastAsia="en-US"/>
        </w:rPr>
        <w:t>Public realm / public art</w:t>
      </w:r>
      <w:r w:rsidRPr="001B7921">
        <w:rPr>
          <w:rFonts w:cs="Arial"/>
          <w:sz w:val="24"/>
          <w:szCs w:val="20"/>
          <w:lang w:eastAsia="en-US"/>
        </w:rPr>
        <w:t>.</w:t>
      </w:r>
    </w:p>
    <w:p w14:paraId="73F316E2" w14:textId="77777777" w:rsidR="001B7921" w:rsidRPr="001B7921" w:rsidRDefault="001B7921" w:rsidP="001B7921">
      <w:pPr>
        <w:jc w:val="left"/>
        <w:rPr>
          <w:rFonts w:cs="Arial"/>
          <w:sz w:val="24"/>
          <w:szCs w:val="20"/>
          <w:lang w:eastAsia="en-US"/>
        </w:rPr>
      </w:pPr>
    </w:p>
    <w:p w14:paraId="4FC1E49F" w14:textId="089FF7C0" w:rsidR="001B7921" w:rsidRPr="001B7921" w:rsidRDefault="001B7921" w:rsidP="001B7921">
      <w:pPr>
        <w:ind w:left="720" w:hanging="720"/>
        <w:jc w:val="left"/>
        <w:rPr>
          <w:rFonts w:cs="Arial"/>
          <w:sz w:val="24"/>
          <w:szCs w:val="20"/>
          <w:lang w:eastAsia="en-US"/>
        </w:rPr>
      </w:pPr>
      <w:r w:rsidRPr="001B7921">
        <w:rPr>
          <w:rFonts w:cs="Arial"/>
          <w:sz w:val="24"/>
          <w:szCs w:val="20"/>
          <w:lang w:eastAsia="en-US"/>
        </w:rPr>
        <w:t>3.10</w:t>
      </w:r>
      <w:r w:rsidRPr="001B7921">
        <w:rPr>
          <w:rFonts w:cs="Arial"/>
          <w:sz w:val="24"/>
          <w:szCs w:val="20"/>
          <w:lang w:eastAsia="en-US"/>
        </w:rPr>
        <w:tab/>
        <w:t>Nottinghamshire County Council may seek planning obligations for the following:</w:t>
      </w:r>
    </w:p>
    <w:p w14:paraId="5C6C7FCD" w14:textId="77777777" w:rsidR="001B7921" w:rsidRPr="001B7921" w:rsidRDefault="001B7921" w:rsidP="001B7921">
      <w:pPr>
        <w:ind w:left="720" w:hanging="720"/>
        <w:jc w:val="left"/>
        <w:rPr>
          <w:rFonts w:cs="Arial"/>
          <w:sz w:val="24"/>
          <w:szCs w:val="20"/>
          <w:lang w:eastAsia="en-US"/>
        </w:rPr>
      </w:pPr>
    </w:p>
    <w:p w14:paraId="496FC5B9" w14:textId="77777777" w:rsidR="001B7921" w:rsidRPr="001B7921" w:rsidRDefault="001B7921" w:rsidP="001B7921">
      <w:pPr>
        <w:numPr>
          <w:ilvl w:val="0"/>
          <w:numId w:val="20"/>
        </w:numPr>
        <w:spacing w:after="160" w:line="259" w:lineRule="auto"/>
        <w:ind w:left="993" w:hanging="284"/>
        <w:contextualSpacing/>
        <w:jc w:val="left"/>
        <w:rPr>
          <w:rFonts w:eastAsia="Calibri" w:cs="Arial"/>
          <w:sz w:val="24"/>
          <w:szCs w:val="24"/>
          <w:lang w:eastAsia="en-US"/>
        </w:rPr>
      </w:pPr>
      <w:r w:rsidRPr="001B7921">
        <w:rPr>
          <w:rFonts w:eastAsia="Calibri" w:cs="Arial"/>
          <w:sz w:val="24"/>
          <w:szCs w:val="24"/>
          <w:lang w:eastAsia="en-US"/>
        </w:rPr>
        <w:t>Education</w:t>
      </w:r>
    </w:p>
    <w:p w14:paraId="60011369" w14:textId="77777777" w:rsidR="001B7921" w:rsidRPr="001B7921" w:rsidRDefault="001B7921" w:rsidP="001B7921">
      <w:pPr>
        <w:numPr>
          <w:ilvl w:val="0"/>
          <w:numId w:val="20"/>
        </w:numPr>
        <w:spacing w:after="160" w:line="259" w:lineRule="auto"/>
        <w:ind w:left="993" w:hanging="284"/>
        <w:contextualSpacing/>
        <w:jc w:val="left"/>
        <w:rPr>
          <w:rFonts w:eastAsia="Calibri" w:cs="Arial"/>
          <w:sz w:val="24"/>
          <w:szCs w:val="24"/>
          <w:lang w:eastAsia="en-US"/>
        </w:rPr>
      </w:pPr>
      <w:r w:rsidRPr="001B7921">
        <w:rPr>
          <w:rFonts w:eastAsia="Calibri" w:cs="Arial"/>
          <w:sz w:val="24"/>
          <w:szCs w:val="24"/>
          <w:lang w:eastAsia="en-US"/>
        </w:rPr>
        <w:t>Green Spaces;</w:t>
      </w:r>
    </w:p>
    <w:p w14:paraId="24528EBE" w14:textId="77777777" w:rsidR="001B7921" w:rsidRPr="001B7921" w:rsidRDefault="001B7921" w:rsidP="001B7921">
      <w:pPr>
        <w:numPr>
          <w:ilvl w:val="0"/>
          <w:numId w:val="20"/>
        </w:numPr>
        <w:spacing w:after="160" w:line="259" w:lineRule="auto"/>
        <w:ind w:left="993" w:hanging="284"/>
        <w:contextualSpacing/>
        <w:jc w:val="left"/>
        <w:rPr>
          <w:rFonts w:eastAsia="Calibri" w:cs="Arial"/>
          <w:sz w:val="24"/>
          <w:szCs w:val="24"/>
          <w:lang w:eastAsia="en-US"/>
        </w:rPr>
      </w:pPr>
      <w:r w:rsidRPr="001B7921">
        <w:rPr>
          <w:rFonts w:eastAsia="Calibri" w:cs="Arial"/>
          <w:sz w:val="24"/>
          <w:szCs w:val="24"/>
          <w:lang w:eastAsia="en-US"/>
        </w:rPr>
        <w:t>Libraries;</w:t>
      </w:r>
    </w:p>
    <w:p w14:paraId="0E3AE292" w14:textId="77777777" w:rsidR="001B7921" w:rsidRPr="001B7921" w:rsidRDefault="001B7921" w:rsidP="001B7921">
      <w:pPr>
        <w:numPr>
          <w:ilvl w:val="0"/>
          <w:numId w:val="20"/>
        </w:numPr>
        <w:spacing w:after="160" w:line="259" w:lineRule="auto"/>
        <w:ind w:left="993" w:hanging="284"/>
        <w:contextualSpacing/>
        <w:jc w:val="left"/>
        <w:rPr>
          <w:rFonts w:eastAsia="Calibri" w:cs="Arial"/>
          <w:sz w:val="24"/>
          <w:szCs w:val="24"/>
          <w:lang w:eastAsia="en-US"/>
        </w:rPr>
      </w:pPr>
      <w:r w:rsidRPr="001B7921">
        <w:rPr>
          <w:rFonts w:eastAsia="Calibri" w:cs="Arial"/>
          <w:sz w:val="24"/>
          <w:szCs w:val="24"/>
          <w:lang w:eastAsia="en-US"/>
        </w:rPr>
        <w:t>Transport;</w:t>
      </w:r>
    </w:p>
    <w:p w14:paraId="0412C2D3" w14:textId="77777777" w:rsidR="001B7921" w:rsidRPr="001B7921" w:rsidRDefault="001B7921" w:rsidP="001B7921">
      <w:pPr>
        <w:numPr>
          <w:ilvl w:val="0"/>
          <w:numId w:val="20"/>
        </w:numPr>
        <w:spacing w:after="160" w:line="259" w:lineRule="auto"/>
        <w:ind w:left="993" w:hanging="284"/>
        <w:contextualSpacing/>
        <w:jc w:val="left"/>
        <w:rPr>
          <w:rFonts w:eastAsia="Calibri" w:cs="Arial"/>
          <w:sz w:val="24"/>
          <w:szCs w:val="24"/>
          <w:lang w:eastAsia="en-US"/>
        </w:rPr>
      </w:pPr>
      <w:r w:rsidRPr="001B7921">
        <w:rPr>
          <w:rFonts w:eastAsia="Calibri" w:cs="Arial"/>
          <w:sz w:val="24"/>
          <w:szCs w:val="24"/>
          <w:lang w:eastAsia="en-US"/>
        </w:rPr>
        <w:t>Waste Management; and</w:t>
      </w:r>
    </w:p>
    <w:p w14:paraId="5EC8CC93" w14:textId="77777777" w:rsidR="001B7921" w:rsidRDefault="001B7921" w:rsidP="001B7921">
      <w:pPr>
        <w:numPr>
          <w:ilvl w:val="0"/>
          <w:numId w:val="20"/>
        </w:numPr>
        <w:spacing w:after="160" w:line="259" w:lineRule="auto"/>
        <w:ind w:left="993" w:hanging="284"/>
        <w:contextualSpacing/>
        <w:jc w:val="left"/>
        <w:rPr>
          <w:rFonts w:eastAsia="Calibri" w:cs="Arial"/>
          <w:sz w:val="24"/>
          <w:szCs w:val="24"/>
          <w:lang w:eastAsia="en-US"/>
        </w:rPr>
      </w:pPr>
      <w:r w:rsidRPr="001B7921">
        <w:rPr>
          <w:rFonts w:eastAsia="Calibri" w:cs="Arial"/>
          <w:sz w:val="24"/>
          <w:szCs w:val="24"/>
        </w:rPr>
        <w:t>Minerals and Waste Development</w:t>
      </w:r>
    </w:p>
    <w:p w14:paraId="38043442" w14:textId="7ADE05A6" w:rsidR="00ED4ACC" w:rsidRPr="001B7921" w:rsidRDefault="00ED4ACC" w:rsidP="00E02407">
      <w:pPr>
        <w:spacing w:after="160" w:line="259" w:lineRule="auto"/>
        <w:contextualSpacing/>
        <w:jc w:val="left"/>
        <w:rPr>
          <w:rFonts w:eastAsia="Calibri" w:cs="Arial"/>
          <w:sz w:val="24"/>
          <w:szCs w:val="24"/>
          <w:lang w:eastAsia="en-US"/>
        </w:rPr>
      </w:pPr>
    </w:p>
    <w:p w14:paraId="0776AB22" w14:textId="25B9B087" w:rsidR="001B7921" w:rsidRPr="001B7921" w:rsidRDefault="001B7921" w:rsidP="001B7921">
      <w:pPr>
        <w:ind w:left="720" w:hanging="720"/>
        <w:jc w:val="left"/>
        <w:rPr>
          <w:rFonts w:cs="Arial"/>
          <w:sz w:val="24"/>
          <w:szCs w:val="20"/>
          <w:lang w:eastAsia="en-US"/>
        </w:rPr>
      </w:pPr>
      <w:r w:rsidRPr="001B7921">
        <w:rPr>
          <w:rFonts w:cs="Arial"/>
          <w:sz w:val="24"/>
          <w:szCs w:val="20"/>
          <w:lang w:eastAsia="en-US"/>
        </w:rPr>
        <w:t>3.11</w:t>
      </w:r>
      <w:r w:rsidRPr="001B7921">
        <w:rPr>
          <w:rFonts w:cs="Arial"/>
          <w:sz w:val="24"/>
          <w:szCs w:val="20"/>
          <w:lang w:eastAsia="en-US"/>
        </w:rPr>
        <w:tab/>
        <w:t>To ensure that applicants and their agents have the most up to date information about county council obligations, the SPD contains a link to the county council’s own Developer Contributions Strategy</w:t>
      </w:r>
      <w:r w:rsidR="000D2333">
        <w:rPr>
          <w:rFonts w:cs="Arial"/>
          <w:sz w:val="24"/>
          <w:szCs w:val="20"/>
          <w:lang w:eastAsia="en-US"/>
        </w:rPr>
        <w:t>.</w:t>
      </w:r>
      <w:r w:rsidRPr="001B7921">
        <w:rPr>
          <w:rFonts w:cs="Arial"/>
          <w:sz w:val="24"/>
          <w:szCs w:val="20"/>
          <w:lang w:eastAsia="en-US"/>
        </w:rPr>
        <w:t xml:space="preserve"> </w:t>
      </w:r>
      <w:r w:rsidR="000D2333">
        <w:rPr>
          <w:rFonts w:cs="Arial"/>
          <w:sz w:val="24"/>
          <w:szCs w:val="20"/>
          <w:lang w:eastAsia="en-US"/>
        </w:rPr>
        <w:t xml:space="preserve">This was updated in December 2021 </w:t>
      </w:r>
      <w:r w:rsidRPr="001B7921">
        <w:rPr>
          <w:rFonts w:cs="Arial"/>
          <w:sz w:val="24"/>
          <w:szCs w:val="20"/>
          <w:lang w:eastAsia="en-US"/>
        </w:rPr>
        <w:t xml:space="preserve">and this can be viewed at </w:t>
      </w:r>
      <w:hyperlink r:id="rId9" w:history="1">
        <w:r w:rsidRPr="001B7921">
          <w:rPr>
            <w:rFonts w:cs="Arial"/>
            <w:color w:val="0000FF"/>
            <w:sz w:val="24"/>
            <w:szCs w:val="20"/>
            <w:u w:val="single"/>
            <w:lang w:eastAsia="en-US"/>
          </w:rPr>
          <w:t>https://www.nottinghamshire.gov.uk/planning-and-environment/general-planning/planning-obligations-strategy</w:t>
        </w:r>
      </w:hyperlink>
      <w:r w:rsidRPr="001B7921">
        <w:rPr>
          <w:rFonts w:cs="Arial"/>
          <w:sz w:val="24"/>
          <w:szCs w:val="20"/>
          <w:lang w:eastAsia="en-US"/>
        </w:rPr>
        <w:t xml:space="preserve">  </w:t>
      </w:r>
    </w:p>
    <w:p w14:paraId="6E8FE175" w14:textId="77777777" w:rsidR="001B7921" w:rsidRPr="001B7921" w:rsidRDefault="001B7921" w:rsidP="001B7921">
      <w:pPr>
        <w:ind w:left="720" w:hanging="720"/>
        <w:jc w:val="left"/>
        <w:rPr>
          <w:rFonts w:cs="Arial"/>
          <w:sz w:val="24"/>
          <w:szCs w:val="20"/>
          <w:lang w:eastAsia="en-US"/>
        </w:rPr>
      </w:pPr>
    </w:p>
    <w:p w14:paraId="20C948DB" w14:textId="77777777" w:rsidR="001B7921" w:rsidRPr="001B7921" w:rsidRDefault="001B7921" w:rsidP="001B7921">
      <w:pPr>
        <w:ind w:left="720" w:hanging="720"/>
        <w:jc w:val="left"/>
        <w:rPr>
          <w:rFonts w:cs="Arial"/>
          <w:sz w:val="24"/>
          <w:szCs w:val="20"/>
          <w:lang w:eastAsia="en-US"/>
        </w:rPr>
      </w:pPr>
      <w:r w:rsidRPr="001B7921">
        <w:rPr>
          <w:rFonts w:cs="Arial"/>
          <w:sz w:val="24"/>
          <w:szCs w:val="20"/>
          <w:lang w:eastAsia="en-US"/>
        </w:rPr>
        <w:t>3.12</w:t>
      </w:r>
      <w:r w:rsidRPr="001B7921">
        <w:rPr>
          <w:rFonts w:cs="Arial"/>
          <w:sz w:val="24"/>
          <w:szCs w:val="20"/>
          <w:lang w:eastAsia="en-US"/>
        </w:rPr>
        <w:tab/>
        <w:t>Finally, the Nottingham and Nottinghamshire Clinical Commissioning Group (N&amp;N CCG) may seek contributions toward health infrastructure. Details about the approach to seeking such provision is therefore included in the SPD. This has been prepared following discussions and input from the CCG.</w:t>
      </w:r>
    </w:p>
    <w:p w14:paraId="64FCBD11" w14:textId="77777777" w:rsidR="001B7921" w:rsidRPr="001B7921" w:rsidRDefault="001B7921" w:rsidP="001B7921">
      <w:pPr>
        <w:ind w:left="720" w:hanging="720"/>
        <w:jc w:val="left"/>
        <w:rPr>
          <w:rFonts w:cs="Arial"/>
          <w:sz w:val="24"/>
          <w:szCs w:val="20"/>
          <w:lang w:eastAsia="en-US"/>
        </w:rPr>
      </w:pPr>
    </w:p>
    <w:p w14:paraId="4EEE2844" w14:textId="2F4B9B2F" w:rsidR="001B7921" w:rsidRDefault="001B7921" w:rsidP="001B7921">
      <w:pPr>
        <w:ind w:left="720" w:hanging="720"/>
        <w:jc w:val="left"/>
        <w:rPr>
          <w:rFonts w:cs="Arial"/>
          <w:sz w:val="24"/>
          <w:szCs w:val="20"/>
          <w:lang w:eastAsia="en-US"/>
        </w:rPr>
      </w:pPr>
      <w:r w:rsidRPr="001B7921">
        <w:rPr>
          <w:rFonts w:cs="Arial"/>
          <w:sz w:val="24"/>
          <w:szCs w:val="20"/>
          <w:lang w:eastAsia="en-US"/>
        </w:rPr>
        <w:t>3.13</w:t>
      </w:r>
      <w:r w:rsidRPr="001B7921">
        <w:rPr>
          <w:rFonts w:cs="Arial"/>
          <w:sz w:val="24"/>
          <w:szCs w:val="20"/>
          <w:lang w:eastAsia="en-US"/>
        </w:rPr>
        <w:tab/>
        <w:t>It should be noted that the SPD does not add any additional financial burdens on developers as these have all been tested through the preparation of the local plan viability appraisal process and tested as part of the local plan examination.</w:t>
      </w:r>
    </w:p>
    <w:p w14:paraId="028D236F" w14:textId="77777777" w:rsidR="00F30CDC" w:rsidRDefault="00F30CDC" w:rsidP="001B7921">
      <w:pPr>
        <w:ind w:left="720" w:hanging="720"/>
        <w:jc w:val="left"/>
        <w:rPr>
          <w:rFonts w:cs="Arial"/>
          <w:sz w:val="24"/>
          <w:szCs w:val="20"/>
          <w:lang w:eastAsia="en-US"/>
        </w:rPr>
      </w:pPr>
    </w:p>
    <w:p w14:paraId="218B928B" w14:textId="77777777" w:rsidR="00C7563D" w:rsidRPr="00C7563D" w:rsidRDefault="00C7563D" w:rsidP="00C7563D">
      <w:pPr>
        <w:ind w:left="720" w:hanging="720"/>
        <w:jc w:val="left"/>
        <w:rPr>
          <w:rFonts w:cs="Arial"/>
          <w:sz w:val="24"/>
          <w:szCs w:val="20"/>
          <w:lang w:eastAsia="en-US"/>
        </w:rPr>
      </w:pPr>
      <w:r>
        <w:rPr>
          <w:rFonts w:cs="Arial"/>
          <w:sz w:val="24"/>
          <w:szCs w:val="20"/>
          <w:lang w:eastAsia="en-US"/>
        </w:rPr>
        <w:t>3.14</w:t>
      </w:r>
      <w:r>
        <w:rPr>
          <w:rFonts w:cs="Arial"/>
          <w:sz w:val="24"/>
          <w:szCs w:val="20"/>
          <w:lang w:eastAsia="en-US"/>
        </w:rPr>
        <w:tab/>
        <w:t>On adoption, the SPD will</w:t>
      </w:r>
      <w:r w:rsidRPr="00C7563D">
        <w:rPr>
          <w:rFonts w:cs="Arial"/>
          <w:sz w:val="24"/>
          <w:szCs w:val="20"/>
          <w:lang w:eastAsia="en-US"/>
        </w:rPr>
        <w:t xml:space="preserve"> replace the approaches to planning obligations as set out in the following </w:t>
      </w:r>
      <w:r>
        <w:rPr>
          <w:rFonts w:cs="Arial"/>
          <w:sz w:val="24"/>
          <w:szCs w:val="20"/>
          <w:lang w:eastAsia="en-US"/>
        </w:rPr>
        <w:t xml:space="preserve">district council </w:t>
      </w:r>
      <w:r w:rsidRPr="00C7563D">
        <w:rPr>
          <w:rFonts w:cs="Arial"/>
          <w:sz w:val="24"/>
          <w:szCs w:val="20"/>
          <w:lang w:eastAsia="en-US"/>
        </w:rPr>
        <w:t>document</w:t>
      </w:r>
      <w:r>
        <w:rPr>
          <w:rFonts w:cs="Arial"/>
          <w:sz w:val="24"/>
          <w:szCs w:val="20"/>
          <w:lang w:eastAsia="en-US"/>
        </w:rPr>
        <w:t>s</w:t>
      </w:r>
      <w:r w:rsidRPr="00C7563D">
        <w:rPr>
          <w:rFonts w:cs="Arial"/>
          <w:sz w:val="24"/>
          <w:szCs w:val="20"/>
          <w:lang w:eastAsia="en-US"/>
        </w:rPr>
        <w:t>:</w:t>
      </w:r>
    </w:p>
    <w:p w14:paraId="0281B02C" w14:textId="77777777" w:rsidR="00C7563D" w:rsidRPr="00C7563D" w:rsidRDefault="00C7563D" w:rsidP="00C7563D">
      <w:pPr>
        <w:ind w:left="720" w:hanging="720"/>
        <w:jc w:val="left"/>
        <w:rPr>
          <w:rFonts w:cs="Arial"/>
          <w:sz w:val="24"/>
          <w:szCs w:val="20"/>
          <w:lang w:eastAsia="en-US"/>
        </w:rPr>
      </w:pPr>
    </w:p>
    <w:p w14:paraId="44503B03" w14:textId="77777777" w:rsidR="00C7563D" w:rsidRPr="00C7563D" w:rsidRDefault="00C7563D" w:rsidP="00C7563D">
      <w:pPr>
        <w:numPr>
          <w:ilvl w:val="0"/>
          <w:numId w:val="21"/>
        </w:numPr>
        <w:jc w:val="left"/>
        <w:rPr>
          <w:rFonts w:cs="Arial"/>
          <w:sz w:val="24"/>
          <w:szCs w:val="20"/>
          <w:lang w:eastAsia="en-US"/>
        </w:rPr>
      </w:pPr>
      <w:r w:rsidRPr="00C7563D">
        <w:rPr>
          <w:rFonts w:cs="Arial"/>
          <w:sz w:val="24"/>
          <w:szCs w:val="20"/>
          <w:lang w:eastAsia="en-US"/>
        </w:rPr>
        <w:t>Green Infrastructure Interim Planning Guidance (IPG)</w:t>
      </w:r>
    </w:p>
    <w:p w14:paraId="54F4B051" w14:textId="77777777" w:rsidR="00C7563D" w:rsidRPr="00C7563D" w:rsidRDefault="00C7563D" w:rsidP="00C7563D">
      <w:pPr>
        <w:numPr>
          <w:ilvl w:val="0"/>
          <w:numId w:val="21"/>
        </w:numPr>
        <w:jc w:val="left"/>
        <w:rPr>
          <w:rFonts w:cs="Arial"/>
          <w:sz w:val="24"/>
          <w:szCs w:val="20"/>
          <w:lang w:eastAsia="en-US"/>
        </w:rPr>
      </w:pPr>
      <w:r w:rsidRPr="00C7563D">
        <w:rPr>
          <w:rFonts w:cs="Arial"/>
          <w:sz w:val="24"/>
          <w:szCs w:val="20"/>
          <w:lang w:eastAsia="en-US"/>
        </w:rPr>
        <w:t>Recreation Provision on New Developments Interim Planning Guidance (IPG)</w:t>
      </w:r>
    </w:p>
    <w:p w14:paraId="4A1CF62E" w14:textId="77777777" w:rsidR="001B7921" w:rsidRPr="001B7921" w:rsidRDefault="001B7921" w:rsidP="00C7563D">
      <w:pPr>
        <w:jc w:val="left"/>
        <w:rPr>
          <w:rFonts w:cs="Arial"/>
          <w:sz w:val="24"/>
          <w:szCs w:val="20"/>
          <w:lang w:eastAsia="en-US"/>
        </w:rPr>
      </w:pPr>
    </w:p>
    <w:p w14:paraId="541D2BFC" w14:textId="77777777" w:rsidR="001B7921" w:rsidRPr="001B7921" w:rsidRDefault="001B7921" w:rsidP="001B7921">
      <w:pPr>
        <w:ind w:left="720" w:hanging="720"/>
        <w:rPr>
          <w:rFonts w:cs="Arial"/>
          <w:sz w:val="24"/>
          <w:szCs w:val="20"/>
          <w:lang w:eastAsia="en-US"/>
        </w:rPr>
      </w:pPr>
      <w:r w:rsidRPr="001B7921">
        <w:rPr>
          <w:rFonts w:cs="Arial"/>
          <w:sz w:val="24"/>
          <w:szCs w:val="20"/>
          <w:lang w:eastAsia="en-US"/>
        </w:rPr>
        <w:t>3</w:t>
      </w:r>
      <w:r w:rsidR="00C7563D">
        <w:rPr>
          <w:rFonts w:cs="Arial"/>
          <w:sz w:val="24"/>
          <w:szCs w:val="20"/>
          <w:lang w:eastAsia="en-US"/>
        </w:rPr>
        <w:t>.15</w:t>
      </w:r>
      <w:r w:rsidRPr="001B7921">
        <w:rPr>
          <w:rFonts w:cs="Arial"/>
          <w:sz w:val="24"/>
          <w:szCs w:val="20"/>
          <w:lang w:eastAsia="en-US"/>
        </w:rPr>
        <w:tab/>
        <w:t>The government is currently reviewing the planning system, including the approach to planning obligations.  Any changes that are made will be reflected in a superseding document.</w:t>
      </w:r>
    </w:p>
    <w:p w14:paraId="7E2D4440" w14:textId="77777777" w:rsidR="001B7921" w:rsidRDefault="001B7921" w:rsidP="00732EB1">
      <w:pPr>
        <w:rPr>
          <w:rFonts w:cs="Arial"/>
          <w:b/>
          <w:sz w:val="24"/>
          <w:szCs w:val="24"/>
        </w:rPr>
      </w:pPr>
    </w:p>
    <w:p w14:paraId="29A0460F" w14:textId="38F839DB" w:rsidR="00C7563D" w:rsidRPr="00F30CDC" w:rsidRDefault="00F30CDC" w:rsidP="00732EB1">
      <w:pPr>
        <w:rPr>
          <w:rFonts w:cs="Arial"/>
          <w:sz w:val="24"/>
          <w:szCs w:val="24"/>
          <w:u w:val="single"/>
        </w:rPr>
      </w:pPr>
      <w:r>
        <w:rPr>
          <w:rFonts w:cs="Arial"/>
          <w:b/>
          <w:sz w:val="24"/>
          <w:szCs w:val="24"/>
        </w:rPr>
        <w:t>4</w:t>
      </w:r>
      <w:r>
        <w:rPr>
          <w:rFonts w:cs="Arial"/>
          <w:b/>
          <w:sz w:val="24"/>
          <w:szCs w:val="24"/>
        </w:rPr>
        <w:tab/>
      </w:r>
      <w:r w:rsidR="00C7563D" w:rsidRPr="00F30CDC">
        <w:rPr>
          <w:rFonts w:cs="Arial"/>
          <w:b/>
          <w:sz w:val="24"/>
          <w:szCs w:val="24"/>
        </w:rPr>
        <w:t>Next Stages</w:t>
      </w:r>
    </w:p>
    <w:p w14:paraId="04AC7C34" w14:textId="77777777" w:rsidR="00C7563D" w:rsidRDefault="00C7563D" w:rsidP="00732EB1">
      <w:pPr>
        <w:rPr>
          <w:rFonts w:cs="Arial"/>
          <w:sz w:val="24"/>
          <w:szCs w:val="24"/>
          <w:u w:val="single"/>
        </w:rPr>
      </w:pPr>
    </w:p>
    <w:p w14:paraId="682586B1" w14:textId="71CC9B57" w:rsidR="00C7563D" w:rsidRPr="00C7563D" w:rsidRDefault="00F30CDC" w:rsidP="00C7563D">
      <w:pPr>
        <w:ind w:left="720" w:hanging="720"/>
        <w:rPr>
          <w:rFonts w:cs="Arial"/>
          <w:sz w:val="24"/>
          <w:szCs w:val="20"/>
          <w:lang w:eastAsia="en-US"/>
        </w:rPr>
      </w:pPr>
      <w:r>
        <w:rPr>
          <w:rFonts w:cs="Arial"/>
          <w:sz w:val="24"/>
          <w:szCs w:val="20"/>
          <w:lang w:eastAsia="en-US"/>
        </w:rPr>
        <w:t>4.1</w:t>
      </w:r>
      <w:r>
        <w:rPr>
          <w:rFonts w:cs="Arial"/>
          <w:sz w:val="24"/>
          <w:szCs w:val="20"/>
          <w:lang w:eastAsia="en-US"/>
        </w:rPr>
        <w:tab/>
      </w:r>
      <w:r w:rsidR="00C7563D" w:rsidRPr="00C7563D">
        <w:rPr>
          <w:rFonts w:cs="Arial"/>
          <w:sz w:val="24"/>
          <w:szCs w:val="20"/>
          <w:lang w:eastAsia="en-US"/>
        </w:rPr>
        <w:t>The key milestones for the preparation of the SPD are set out in the table below:</w:t>
      </w:r>
    </w:p>
    <w:p w14:paraId="02AD3029" w14:textId="77777777" w:rsidR="00C7563D" w:rsidRPr="00C7563D" w:rsidRDefault="00C7563D" w:rsidP="00C7563D">
      <w:pPr>
        <w:rPr>
          <w:rFonts w:cs="Arial"/>
          <w:sz w:val="24"/>
          <w:szCs w:val="20"/>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142"/>
      </w:tblGrid>
      <w:tr w:rsidR="00C7563D" w:rsidRPr="00C7563D" w14:paraId="479CF55D" w14:textId="77777777" w:rsidTr="000F669C">
        <w:tc>
          <w:tcPr>
            <w:tcW w:w="4154" w:type="dxa"/>
            <w:shd w:val="clear" w:color="auto" w:fill="D9D9D9"/>
          </w:tcPr>
          <w:p w14:paraId="491D5209" w14:textId="77777777" w:rsidR="00C7563D" w:rsidRPr="00C7563D" w:rsidRDefault="00C7563D" w:rsidP="00C7563D">
            <w:pPr>
              <w:jc w:val="center"/>
              <w:rPr>
                <w:rFonts w:eastAsia="Calibri"/>
                <w:sz w:val="24"/>
                <w:szCs w:val="24"/>
              </w:rPr>
            </w:pPr>
            <w:r w:rsidRPr="00C7563D">
              <w:rPr>
                <w:rFonts w:eastAsia="Calibri"/>
                <w:sz w:val="24"/>
                <w:szCs w:val="24"/>
              </w:rPr>
              <w:t>Stage</w:t>
            </w:r>
          </w:p>
        </w:tc>
        <w:tc>
          <w:tcPr>
            <w:tcW w:w="4142" w:type="dxa"/>
            <w:shd w:val="clear" w:color="auto" w:fill="D9D9D9"/>
          </w:tcPr>
          <w:p w14:paraId="04E10582" w14:textId="77777777" w:rsidR="00C7563D" w:rsidRPr="00C7563D" w:rsidRDefault="00C7563D" w:rsidP="00C7563D">
            <w:pPr>
              <w:jc w:val="center"/>
              <w:rPr>
                <w:rFonts w:eastAsia="Calibri"/>
                <w:sz w:val="24"/>
                <w:szCs w:val="24"/>
              </w:rPr>
            </w:pPr>
            <w:r w:rsidRPr="00C7563D">
              <w:rPr>
                <w:rFonts w:eastAsia="Calibri"/>
                <w:sz w:val="24"/>
                <w:szCs w:val="24"/>
              </w:rPr>
              <w:t>Timescale</w:t>
            </w:r>
          </w:p>
        </w:tc>
      </w:tr>
      <w:tr w:rsidR="00C7563D" w:rsidRPr="00C7563D" w14:paraId="4E3B9E35" w14:textId="77777777" w:rsidTr="000F669C">
        <w:tc>
          <w:tcPr>
            <w:tcW w:w="4154" w:type="dxa"/>
            <w:shd w:val="clear" w:color="auto" w:fill="auto"/>
          </w:tcPr>
          <w:p w14:paraId="6B7DBFE8" w14:textId="77777777" w:rsidR="00C7563D" w:rsidRPr="00C7563D" w:rsidRDefault="00C7563D" w:rsidP="00C7563D">
            <w:pPr>
              <w:jc w:val="left"/>
              <w:rPr>
                <w:rFonts w:eastAsia="Calibri"/>
                <w:sz w:val="24"/>
                <w:szCs w:val="24"/>
              </w:rPr>
            </w:pPr>
            <w:r w:rsidRPr="00C7563D">
              <w:rPr>
                <w:rFonts w:eastAsia="Calibri"/>
                <w:sz w:val="24"/>
                <w:szCs w:val="24"/>
              </w:rPr>
              <w:t xml:space="preserve">Portfolio holder - Approval for 6 weeks public consultation </w:t>
            </w:r>
          </w:p>
        </w:tc>
        <w:tc>
          <w:tcPr>
            <w:tcW w:w="4142" w:type="dxa"/>
            <w:shd w:val="clear" w:color="auto" w:fill="auto"/>
          </w:tcPr>
          <w:p w14:paraId="5238204A" w14:textId="79CFF4DC" w:rsidR="00C7563D" w:rsidRPr="00C7563D" w:rsidRDefault="00C7563D" w:rsidP="00C7563D">
            <w:pPr>
              <w:jc w:val="center"/>
              <w:rPr>
                <w:rFonts w:eastAsia="Calibri"/>
                <w:sz w:val="24"/>
                <w:szCs w:val="24"/>
              </w:rPr>
            </w:pPr>
            <w:r w:rsidRPr="00C7563D">
              <w:rPr>
                <w:rFonts w:eastAsia="Calibri"/>
                <w:sz w:val="24"/>
                <w:szCs w:val="24"/>
              </w:rPr>
              <w:t>January 2022</w:t>
            </w:r>
          </w:p>
        </w:tc>
      </w:tr>
      <w:tr w:rsidR="00C7563D" w:rsidRPr="00C7563D" w14:paraId="2C8AFBB6" w14:textId="77777777" w:rsidTr="000F669C">
        <w:tc>
          <w:tcPr>
            <w:tcW w:w="4154" w:type="dxa"/>
            <w:shd w:val="clear" w:color="auto" w:fill="auto"/>
          </w:tcPr>
          <w:p w14:paraId="60314399" w14:textId="77777777" w:rsidR="00C7563D" w:rsidRPr="00C7563D" w:rsidRDefault="00C7563D" w:rsidP="00C7563D">
            <w:pPr>
              <w:jc w:val="left"/>
              <w:rPr>
                <w:rFonts w:eastAsia="Calibri"/>
                <w:sz w:val="24"/>
                <w:szCs w:val="24"/>
              </w:rPr>
            </w:pPr>
            <w:r w:rsidRPr="00C7563D">
              <w:rPr>
                <w:rFonts w:eastAsia="Calibri"/>
                <w:sz w:val="24"/>
                <w:szCs w:val="24"/>
              </w:rPr>
              <w:t>Commence public consultation (6 weeks)</w:t>
            </w:r>
          </w:p>
        </w:tc>
        <w:tc>
          <w:tcPr>
            <w:tcW w:w="4142" w:type="dxa"/>
            <w:shd w:val="clear" w:color="auto" w:fill="auto"/>
          </w:tcPr>
          <w:p w14:paraId="5CFB3772" w14:textId="0B20C4E5" w:rsidR="00C7563D" w:rsidRPr="00C7563D" w:rsidRDefault="00D31A36" w:rsidP="00C7563D">
            <w:pPr>
              <w:jc w:val="center"/>
              <w:rPr>
                <w:rFonts w:eastAsia="Calibri"/>
                <w:sz w:val="24"/>
                <w:szCs w:val="24"/>
              </w:rPr>
            </w:pPr>
            <w:r>
              <w:rPr>
                <w:rFonts w:eastAsia="Calibri"/>
                <w:sz w:val="24"/>
                <w:szCs w:val="24"/>
              </w:rPr>
              <w:t xml:space="preserve">February – </w:t>
            </w:r>
            <w:r w:rsidR="00C7563D" w:rsidRPr="00C7563D">
              <w:rPr>
                <w:rFonts w:eastAsia="Calibri"/>
                <w:sz w:val="24"/>
                <w:szCs w:val="24"/>
              </w:rPr>
              <w:t>March</w:t>
            </w:r>
          </w:p>
        </w:tc>
      </w:tr>
      <w:tr w:rsidR="00C7563D" w:rsidRPr="00C7563D" w14:paraId="5BEE9643" w14:textId="77777777" w:rsidTr="000F669C">
        <w:tc>
          <w:tcPr>
            <w:tcW w:w="4154" w:type="dxa"/>
            <w:shd w:val="clear" w:color="auto" w:fill="auto"/>
          </w:tcPr>
          <w:p w14:paraId="6AE75326" w14:textId="77777777" w:rsidR="00C7563D" w:rsidRPr="00C7563D" w:rsidRDefault="00C7563D" w:rsidP="00C7563D">
            <w:pPr>
              <w:jc w:val="left"/>
              <w:rPr>
                <w:rFonts w:eastAsia="Calibri"/>
                <w:sz w:val="24"/>
                <w:szCs w:val="24"/>
              </w:rPr>
            </w:pPr>
            <w:r w:rsidRPr="00C7563D">
              <w:rPr>
                <w:rFonts w:eastAsia="Calibri"/>
                <w:sz w:val="24"/>
                <w:szCs w:val="24"/>
              </w:rPr>
              <w:t>Review comments received and amend draft SPD as required</w:t>
            </w:r>
          </w:p>
        </w:tc>
        <w:tc>
          <w:tcPr>
            <w:tcW w:w="4142" w:type="dxa"/>
            <w:shd w:val="clear" w:color="auto" w:fill="auto"/>
          </w:tcPr>
          <w:p w14:paraId="476DD76F" w14:textId="77777777" w:rsidR="00C7563D" w:rsidRPr="00C7563D" w:rsidRDefault="00C7563D" w:rsidP="00C7563D">
            <w:pPr>
              <w:jc w:val="center"/>
              <w:rPr>
                <w:rFonts w:eastAsia="Calibri"/>
                <w:sz w:val="24"/>
                <w:szCs w:val="24"/>
              </w:rPr>
            </w:pPr>
            <w:r w:rsidRPr="00C7563D">
              <w:rPr>
                <w:rFonts w:eastAsia="Calibri"/>
                <w:sz w:val="24"/>
                <w:szCs w:val="24"/>
              </w:rPr>
              <w:t>March / April</w:t>
            </w:r>
          </w:p>
        </w:tc>
      </w:tr>
      <w:tr w:rsidR="00C7563D" w:rsidRPr="00C7563D" w14:paraId="6FF93D0F" w14:textId="77777777" w:rsidTr="000F669C">
        <w:tc>
          <w:tcPr>
            <w:tcW w:w="4154" w:type="dxa"/>
            <w:shd w:val="clear" w:color="auto" w:fill="auto"/>
          </w:tcPr>
          <w:p w14:paraId="6B07797B" w14:textId="77777777" w:rsidR="00C7563D" w:rsidRPr="00C7563D" w:rsidRDefault="00C7563D" w:rsidP="00C7563D">
            <w:pPr>
              <w:jc w:val="left"/>
              <w:rPr>
                <w:rFonts w:eastAsia="Calibri"/>
                <w:sz w:val="24"/>
                <w:szCs w:val="24"/>
              </w:rPr>
            </w:pPr>
            <w:r w:rsidRPr="00C7563D">
              <w:rPr>
                <w:rFonts w:eastAsia="Calibri"/>
                <w:sz w:val="24"/>
                <w:szCs w:val="24"/>
              </w:rPr>
              <w:t>Finalise SPD</w:t>
            </w:r>
          </w:p>
        </w:tc>
        <w:tc>
          <w:tcPr>
            <w:tcW w:w="4142" w:type="dxa"/>
            <w:shd w:val="clear" w:color="auto" w:fill="auto"/>
          </w:tcPr>
          <w:p w14:paraId="18CC482A" w14:textId="77777777" w:rsidR="00C7563D" w:rsidRPr="00C7563D" w:rsidRDefault="00C7563D" w:rsidP="00C7563D">
            <w:pPr>
              <w:jc w:val="center"/>
              <w:rPr>
                <w:rFonts w:eastAsia="Calibri"/>
                <w:sz w:val="24"/>
                <w:szCs w:val="24"/>
              </w:rPr>
            </w:pPr>
            <w:r w:rsidRPr="00C7563D">
              <w:rPr>
                <w:rFonts w:eastAsia="Calibri"/>
                <w:sz w:val="24"/>
                <w:szCs w:val="24"/>
              </w:rPr>
              <w:t>May</w:t>
            </w:r>
          </w:p>
        </w:tc>
      </w:tr>
      <w:tr w:rsidR="00C7563D" w:rsidRPr="00C7563D" w14:paraId="401739B2" w14:textId="77777777" w:rsidTr="000F669C">
        <w:tc>
          <w:tcPr>
            <w:tcW w:w="4154" w:type="dxa"/>
            <w:shd w:val="clear" w:color="auto" w:fill="auto"/>
          </w:tcPr>
          <w:p w14:paraId="47A8656E" w14:textId="77777777" w:rsidR="00C7563D" w:rsidRPr="00C7563D" w:rsidRDefault="00C7563D" w:rsidP="00C7563D">
            <w:pPr>
              <w:jc w:val="left"/>
              <w:rPr>
                <w:rFonts w:eastAsia="Calibri"/>
                <w:sz w:val="24"/>
                <w:szCs w:val="24"/>
              </w:rPr>
            </w:pPr>
            <w:r w:rsidRPr="00C7563D">
              <w:rPr>
                <w:rFonts w:eastAsia="Calibri"/>
                <w:sz w:val="24"/>
                <w:szCs w:val="24"/>
              </w:rPr>
              <w:t>Overview and Scrutiny Place  Committee</w:t>
            </w:r>
          </w:p>
        </w:tc>
        <w:tc>
          <w:tcPr>
            <w:tcW w:w="4142" w:type="dxa"/>
            <w:shd w:val="clear" w:color="auto" w:fill="auto"/>
          </w:tcPr>
          <w:p w14:paraId="224805E7" w14:textId="77777777" w:rsidR="00C7563D" w:rsidRPr="00C7563D" w:rsidRDefault="00C7563D" w:rsidP="00C7563D">
            <w:pPr>
              <w:jc w:val="center"/>
              <w:rPr>
                <w:rFonts w:eastAsia="Calibri"/>
                <w:sz w:val="24"/>
                <w:szCs w:val="24"/>
              </w:rPr>
            </w:pPr>
            <w:r w:rsidRPr="00C7563D">
              <w:rPr>
                <w:rFonts w:eastAsia="Calibri"/>
                <w:sz w:val="24"/>
                <w:szCs w:val="24"/>
              </w:rPr>
              <w:t>Late May</w:t>
            </w:r>
          </w:p>
        </w:tc>
      </w:tr>
      <w:tr w:rsidR="00C7563D" w:rsidRPr="00C7563D" w14:paraId="40743EA2" w14:textId="77777777" w:rsidTr="000F669C">
        <w:tc>
          <w:tcPr>
            <w:tcW w:w="4154" w:type="dxa"/>
            <w:shd w:val="clear" w:color="auto" w:fill="auto"/>
          </w:tcPr>
          <w:p w14:paraId="560D4624" w14:textId="77777777" w:rsidR="00C7563D" w:rsidRPr="00C7563D" w:rsidRDefault="00C7563D" w:rsidP="00C7563D">
            <w:pPr>
              <w:jc w:val="left"/>
              <w:rPr>
                <w:rFonts w:eastAsia="Calibri"/>
                <w:sz w:val="24"/>
                <w:szCs w:val="24"/>
              </w:rPr>
            </w:pPr>
            <w:r w:rsidRPr="00C7563D">
              <w:rPr>
                <w:rFonts w:eastAsia="Calibri"/>
                <w:sz w:val="24"/>
                <w:szCs w:val="24"/>
              </w:rPr>
              <w:t>Portfolio holder – Approval to adopt SPD</w:t>
            </w:r>
          </w:p>
        </w:tc>
        <w:tc>
          <w:tcPr>
            <w:tcW w:w="4142" w:type="dxa"/>
            <w:shd w:val="clear" w:color="auto" w:fill="auto"/>
          </w:tcPr>
          <w:p w14:paraId="5648C32B" w14:textId="77777777" w:rsidR="00C7563D" w:rsidRPr="00C7563D" w:rsidRDefault="00C7563D" w:rsidP="00C7563D">
            <w:pPr>
              <w:jc w:val="center"/>
              <w:rPr>
                <w:rFonts w:eastAsia="Calibri"/>
                <w:sz w:val="24"/>
                <w:szCs w:val="24"/>
              </w:rPr>
            </w:pPr>
            <w:r w:rsidRPr="00C7563D">
              <w:rPr>
                <w:rFonts w:eastAsia="Calibri"/>
                <w:sz w:val="24"/>
                <w:szCs w:val="24"/>
              </w:rPr>
              <w:t>Late June</w:t>
            </w:r>
          </w:p>
        </w:tc>
      </w:tr>
    </w:tbl>
    <w:p w14:paraId="4693A9EA" w14:textId="77777777" w:rsidR="00C7563D" w:rsidRPr="00C7563D" w:rsidRDefault="00C7563D" w:rsidP="00C7563D">
      <w:pPr>
        <w:rPr>
          <w:rFonts w:cs="Arial"/>
          <w:sz w:val="24"/>
          <w:szCs w:val="20"/>
          <w:lang w:eastAsia="en-US"/>
        </w:rPr>
      </w:pPr>
    </w:p>
    <w:p w14:paraId="1AB5E426" w14:textId="75EBB7CF" w:rsidR="00C7563D" w:rsidRDefault="0000609A" w:rsidP="00ED4ACC">
      <w:pPr>
        <w:ind w:left="720" w:hanging="720"/>
        <w:rPr>
          <w:rFonts w:eastAsia="Calibri" w:cs="Arial"/>
          <w:sz w:val="24"/>
          <w:szCs w:val="24"/>
          <w:lang w:eastAsia="en-US"/>
        </w:rPr>
      </w:pPr>
      <w:r>
        <w:rPr>
          <w:rFonts w:eastAsia="Calibri" w:cs="Arial"/>
          <w:sz w:val="24"/>
          <w:szCs w:val="24"/>
          <w:lang w:eastAsia="en-US"/>
        </w:rPr>
        <w:t>4.2</w:t>
      </w:r>
      <w:r>
        <w:rPr>
          <w:rFonts w:eastAsia="Calibri" w:cs="Arial"/>
          <w:sz w:val="24"/>
          <w:szCs w:val="24"/>
          <w:lang w:eastAsia="en-US"/>
        </w:rPr>
        <w:tab/>
      </w:r>
      <w:r w:rsidR="000D2333">
        <w:rPr>
          <w:rFonts w:eastAsia="Calibri" w:cs="Arial"/>
          <w:sz w:val="24"/>
          <w:szCs w:val="24"/>
          <w:lang w:eastAsia="en-US"/>
        </w:rPr>
        <w:t>As can be seen, f</w:t>
      </w:r>
      <w:r>
        <w:rPr>
          <w:rFonts w:eastAsia="Calibri" w:cs="Arial"/>
          <w:sz w:val="24"/>
          <w:szCs w:val="24"/>
          <w:lang w:eastAsia="en-US"/>
        </w:rPr>
        <w:t xml:space="preserve">ollowing this delegated decision, </w:t>
      </w:r>
      <w:r w:rsidR="00C7563D" w:rsidRPr="00C7563D">
        <w:rPr>
          <w:rFonts w:eastAsia="Calibri" w:cs="Arial"/>
          <w:sz w:val="24"/>
          <w:szCs w:val="24"/>
          <w:lang w:eastAsia="en-US"/>
        </w:rPr>
        <w:t xml:space="preserve">the draft Planning Obligations SPD </w:t>
      </w:r>
      <w:r w:rsidR="00C7563D" w:rsidRPr="0000609A">
        <w:rPr>
          <w:rFonts w:eastAsia="Calibri" w:cs="Arial"/>
          <w:sz w:val="24"/>
          <w:szCs w:val="24"/>
          <w:lang w:eastAsia="en-US"/>
        </w:rPr>
        <w:t>will</w:t>
      </w:r>
      <w:r w:rsidR="00C7563D" w:rsidRPr="00C7563D">
        <w:rPr>
          <w:rFonts w:eastAsia="Calibri" w:cs="Arial"/>
          <w:sz w:val="24"/>
          <w:szCs w:val="24"/>
          <w:lang w:eastAsia="en-US"/>
        </w:rPr>
        <w:t xml:space="preserve"> go out for public consultati</w:t>
      </w:r>
      <w:r w:rsidRPr="0000609A">
        <w:rPr>
          <w:rFonts w:eastAsia="Calibri" w:cs="Arial"/>
          <w:sz w:val="24"/>
          <w:szCs w:val="24"/>
          <w:lang w:eastAsia="en-US"/>
        </w:rPr>
        <w:t xml:space="preserve">on </w:t>
      </w:r>
      <w:r w:rsidR="00C7563D" w:rsidRPr="00C7563D">
        <w:rPr>
          <w:rFonts w:eastAsia="Calibri" w:cs="Arial"/>
          <w:sz w:val="24"/>
          <w:szCs w:val="24"/>
          <w:lang w:eastAsia="en-US"/>
        </w:rPr>
        <w:t>for a period of 6 weeks. Whilst the statutory period for consulting on SPD’s is 4 weeks,</w:t>
      </w:r>
      <w:r>
        <w:rPr>
          <w:rFonts w:eastAsia="Calibri" w:cs="Arial"/>
          <w:sz w:val="24"/>
          <w:szCs w:val="24"/>
          <w:lang w:eastAsia="en-US"/>
        </w:rPr>
        <w:t xml:space="preserve"> </w:t>
      </w:r>
      <w:r w:rsidRPr="0000609A">
        <w:rPr>
          <w:rFonts w:eastAsia="Calibri" w:cs="Arial"/>
          <w:sz w:val="24"/>
          <w:szCs w:val="24"/>
          <w:lang w:eastAsia="en-US"/>
        </w:rPr>
        <w:t>this longer period</w:t>
      </w:r>
      <w:r w:rsidR="00C7563D" w:rsidRPr="00C7563D">
        <w:rPr>
          <w:rFonts w:eastAsia="Calibri" w:cs="Arial"/>
          <w:sz w:val="24"/>
          <w:szCs w:val="24"/>
          <w:lang w:eastAsia="en-US"/>
        </w:rPr>
        <w:t xml:space="preserve"> would be consistent with the approach taken when consulting on other planning documents.  The consultation will be undertaken in line with the approach set out in the adopted Statement of Community Involvement (SCI). </w:t>
      </w:r>
    </w:p>
    <w:p w14:paraId="6EF7674C" w14:textId="77777777" w:rsidR="000D2333" w:rsidRPr="00C7563D" w:rsidRDefault="000D2333" w:rsidP="00ED4ACC">
      <w:pPr>
        <w:ind w:left="720" w:hanging="720"/>
        <w:rPr>
          <w:rFonts w:eastAsia="Calibri" w:cs="Arial"/>
          <w:sz w:val="24"/>
          <w:szCs w:val="24"/>
          <w:lang w:eastAsia="en-US"/>
        </w:rPr>
      </w:pPr>
    </w:p>
    <w:p w14:paraId="4EFE3DC7" w14:textId="31A8D773" w:rsidR="00C7563D" w:rsidRPr="00C7563D" w:rsidRDefault="00C7563D" w:rsidP="00C7563D">
      <w:pPr>
        <w:ind w:left="720" w:hanging="720"/>
        <w:rPr>
          <w:rFonts w:cs="Arial"/>
          <w:sz w:val="24"/>
          <w:szCs w:val="24"/>
          <w:u w:val="single"/>
        </w:rPr>
      </w:pPr>
      <w:r w:rsidRPr="00C7563D">
        <w:rPr>
          <w:rFonts w:eastAsia="Calibri" w:cs="Arial"/>
          <w:sz w:val="24"/>
          <w:szCs w:val="24"/>
          <w:lang w:eastAsia="en-US"/>
        </w:rPr>
        <w:t>4.3</w:t>
      </w:r>
      <w:r w:rsidRPr="00C7563D">
        <w:rPr>
          <w:rFonts w:eastAsia="Calibri" w:cs="Arial"/>
          <w:sz w:val="24"/>
          <w:szCs w:val="24"/>
          <w:lang w:eastAsia="en-US"/>
        </w:rPr>
        <w:tab/>
      </w:r>
      <w:r w:rsidR="0000609A">
        <w:rPr>
          <w:rFonts w:eastAsia="Calibri" w:cs="Arial"/>
          <w:sz w:val="24"/>
          <w:szCs w:val="24"/>
          <w:lang w:eastAsia="en-US"/>
        </w:rPr>
        <w:t xml:space="preserve">Once the consultation period has concluded, </w:t>
      </w:r>
      <w:r w:rsidRPr="00C7563D">
        <w:rPr>
          <w:rFonts w:eastAsia="Calibri" w:cs="Arial"/>
          <w:sz w:val="24"/>
          <w:szCs w:val="24"/>
          <w:lang w:eastAsia="en-US"/>
        </w:rPr>
        <w:t>a consultation statement will be prepared which sets out the res</w:t>
      </w:r>
      <w:r w:rsidR="0000609A">
        <w:rPr>
          <w:rFonts w:eastAsia="Calibri" w:cs="Arial"/>
          <w:sz w:val="24"/>
          <w:szCs w:val="24"/>
          <w:lang w:eastAsia="en-US"/>
        </w:rPr>
        <w:t>ponses received and the SPD</w:t>
      </w:r>
      <w:r w:rsidRPr="00C7563D">
        <w:rPr>
          <w:rFonts w:eastAsia="Calibri" w:cs="Arial"/>
          <w:sz w:val="24"/>
          <w:szCs w:val="24"/>
          <w:lang w:eastAsia="en-US"/>
        </w:rPr>
        <w:t xml:space="preserve"> will be amended where appropriate.  The finalised version of the SPD will be presented to Overview and Scrutiny Committee.  It wil</w:t>
      </w:r>
      <w:r w:rsidR="00ED4ACC">
        <w:rPr>
          <w:rFonts w:eastAsia="Calibri" w:cs="Arial"/>
          <w:sz w:val="24"/>
          <w:szCs w:val="24"/>
          <w:lang w:eastAsia="en-US"/>
        </w:rPr>
        <w:t>l then be brought</w:t>
      </w:r>
      <w:r w:rsidRPr="00C7563D">
        <w:rPr>
          <w:rFonts w:eastAsia="Calibri" w:cs="Arial"/>
          <w:sz w:val="24"/>
          <w:szCs w:val="24"/>
          <w:lang w:eastAsia="en-US"/>
        </w:rPr>
        <w:t xml:space="preserve"> </w:t>
      </w:r>
      <w:r w:rsidR="00ED4ACC">
        <w:rPr>
          <w:rFonts w:eastAsia="Calibri" w:cs="Arial"/>
          <w:sz w:val="24"/>
          <w:szCs w:val="24"/>
          <w:lang w:eastAsia="en-US"/>
        </w:rPr>
        <w:t xml:space="preserve">back </w:t>
      </w:r>
      <w:r w:rsidRPr="00C7563D">
        <w:rPr>
          <w:rFonts w:eastAsia="Calibri" w:cs="Arial"/>
          <w:sz w:val="24"/>
          <w:szCs w:val="24"/>
          <w:lang w:eastAsia="en-US"/>
        </w:rPr>
        <w:t>to the Portfolio Holder for Regeneration and Growth seeking approval for its adoption</w:t>
      </w:r>
      <w:r w:rsidR="00ED4ACC">
        <w:rPr>
          <w:rFonts w:eastAsia="Calibri" w:cs="Arial"/>
          <w:sz w:val="24"/>
          <w:szCs w:val="24"/>
          <w:lang w:eastAsia="en-US"/>
        </w:rPr>
        <w:t xml:space="preserve"> and use when considering planning applications within the district.</w:t>
      </w:r>
    </w:p>
    <w:p w14:paraId="0A94C912" w14:textId="77777777" w:rsidR="001B7921" w:rsidRPr="00C95C31" w:rsidRDefault="001B7921" w:rsidP="00732EB1">
      <w:pPr>
        <w:rPr>
          <w:rFonts w:cs="Arial"/>
          <w:b/>
          <w:sz w:val="24"/>
          <w:szCs w:val="24"/>
        </w:rPr>
      </w:pPr>
    </w:p>
    <w:p w14:paraId="08F27FD9" w14:textId="763A3DCC" w:rsidR="007433B6" w:rsidRPr="00C95C31" w:rsidRDefault="00E02407" w:rsidP="00732EB1">
      <w:pPr>
        <w:rPr>
          <w:rFonts w:cs="Arial"/>
          <w:b/>
          <w:sz w:val="24"/>
          <w:szCs w:val="24"/>
        </w:rPr>
      </w:pPr>
      <w:r>
        <w:rPr>
          <w:rFonts w:cs="Arial"/>
          <w:b/>
          <w:sz w:val="24"/>
          <w:szCs w:val="24"/>
        </w:rPr>
        <w:t>5</w:t>
      </w:r>
      <w:r w:rsidR="007433B6" w:rsidRPr="00C95C31">
        <w:rPr>
          <w:rFonts w:cs="Arial"/>
          <w:b/>
          <w:sz w:val="24"/>
          <w:szCs w:val="24"/>
        </w:rPr>
        <w:t>.</w:t>
      </w:r>
      <w:r w:rsidR="007433B6" w:rsidRPr="00C95C31">
        <w:rPr>
          <w:rFonts w:cs="Arial"/>
          <w:b/>
          <w:sz w:val="24"/>
          <w:szCs w:val="24"/>
        </w:rPr>
        <w:tab/>
        <w:t>OPTIONS AVAILABLE</w:t>
      </w:r>
    </w:p>
    <w:p w14:paraId="5A1F662C" w14:textId="77777777" w:rsidR="007433B6" w:rsidRPr="00C95C31" w:rsidRDefault="007433B6" w:rsidP="00732EB1">
      <w:pPr>
        <w:ind w:left="360"/>
        <w:rPr>
          <w:rFonts w:cs="Arial"/>
          <w:b/>
          <w:sz w:val="24"/>
          <w:szCs w:val="24"/>
        </w:rPr>
      </w:pPr>
    </w:p>
    <w:p w14:paraId="019F849F" w14:textId="4B25D90E" w:rsidR="00E12112" w:rsidRPr="00E12112" w:rsidRDefault="00E02407" w:rsidP="00E12112">
      <w:pPr>
        <w:rPr>
          <w:sz w:val="24"/>
          <w:szCs w:val="24"/>
        </w:rPr>
      </w:pPr>
      <w:r>
        <w:rPr>
          <w:rFonts w:cs="Arial"/>
          <w:szCs w:val="24"/>
        </w:rPr>
        <w:t>5</w:t>
      </w:r>
      <w:r w:rsidR="00E12112" w:rsidRPr="00E12112">
        <w:rPr>
          <w:rFonts w:cs="Arial"/>
          <w:szCs w:val="24"/>
        </w:rPr>
        <w:t xml:space="preserve">.1 </w:t>
      </w:r>
      <w:r w:rsidR="00E12112" w:rsidRPr="00E12112">
        <w:rPr>
          <w:rFonts w:cs="Arial"/>
          <w:szCs w:val="24"/>
        </w:rPr>
        <w:tab/>
      </w:r>
      <w:r w:rsidR="00E12112" w:rsidRPr="00E12112">
        <w:rPr>
          <w:sz w:val="24"/>
          <w:szCs w:val="24"/>
        </w:rPr>
        <w:t>There are two options available:</w:t>
      </w:r>
    </w:p>
    <w:p w14:paraId="5FAF8B0C" w14:textId="77777777" w:rsidR="00E12112" w:rsidRPr="00E12112" w:rsidRDefault="00E12112" w:rsidP="00E12112">
      <w:pPr>
        <w:rPr>
          <w:sz w:val="24"/>
          <w:szCs w:val="24"/>
        </w:rPr>
      </w:pPr>
    </w:p>
    <w:p w14:paraId="6C76298B" w14:textId="77777777" w:rsidR="00E12112" w:rsidRPr="00E12112" w:rsidRDefault="00E12112" w:rsidP="00E12112">
      <w:pPr>
        <w:numPr>
          <w:ilvl w:val="0"/>
          <w:numId w:val="15"/>
        </w:numPr>
        <w:ind w:hanging="371"/>
        <w:rPr>
          <w:sz w:val="24"/>
          <w:szCs w:val="24"/>
        </w:rPr>
      </w:pPr>
      <w:r w:rsidRPr="00E12112">
        <w:rPr>
          <w:sz w:val="24"/>
          <w:szCs w:val="24"/>
        </w:rPr>
        <w:t>Produce a Planning Obligations SPD; or</w:t>
      </w:r>
    </w:p>
    <w:p w14:paraId="0C24AB2A" w14:textId="77777777" w:rsidR="00E12112" w:rsidRPr="00E12112" w:rsidRDefault="00E12112" w:rsidP="00E12112">
      <w:pPr>
        <w:numPr>
          <w:ilvl w:val="0"/>
          <w:numId w:val="15"/>
        </w:numPr>
        <w:ind w:hanging="371"/>
        <w:rPr>
          <w:sz w:val="24"/>
          <w:szCs w:val="24"/>
        </w:rPr>
      </w:pPr>
      <w:r w:rsidRPr="00E12112">
        <w:rPr>
          <w:sz w:val="24"/>
          <w:szCs w:val="24"/>
        </w:rPr>
        <w:t>Do not produce a Planning Obligations SPD and rely on the policies within the Local Plan</w:t>
      </w:r>
    </w:p>
    <w:p w14:paraId="75C732DC" w14:textId="77777777" w:rsidR="00E12112" w:rsidRPr="00E12112" w:rsidRDefault="00E12112" w:rsidP="00E12112">
      <w:pPr>
        <w:rPr>
          <w:sz w:val="24"/>
          <w:szCs w:val="24"/>
        </w:rPr>
      </w:pPr>
    </w:p>
    <w:p w14:paraId="75F7227F" w14:textId="350CDE6B" w:rsidR="00E12112" w:rsidRPr="00E12112" w:rsidRDefault="00E02407" w:rsidP="00E12112">
      <w:pPr>
        <w:ind w:left="709" w:hanging="709"/>
        <w:rPr>
          <w:sz w:val="24"/>
          <w:szCs w:val="24"/>
        </w:rPr>
      </w:pPr>
      <w:r>
        <w:rPr>
          <w:sz w:val="24"/>
          <w:szCs w:val="24"/>
        </w:rPr>
        <w:t>5</w:t>
      </w:r>
      <w:r w:rsidR="00E12112" w:rsidRPr="00E12112">
        <w:rPr>
          <w:sz w:val="24"/>
          <w:szCs w:val="24"/>
        </w:rPr>
        <w:t xml:space="preserve">.2 </w:t>
      </w:r>
      <w:r w:rsidR="00E12112" w:rsidRPr="00E12112">
        <w:rPr>
          <w:sz w:val="24"/>
          <w:szCs w:val="24"/>
        </w:rPr>
        <w:tab/>
        <w:t xml:space="preserve">Policy IN1, which sets out the council’s approach to delivering infrastructure and those elsewhere within the local plan that refer to specific contributions, do not provide the required level of detail and explanation as to how these contributions will be calculated and secured.  </w:t>
      </w:r>
    </w:p>
    <w:p w14:paraId="24F356A7" w14:textId="77777777" w:rsidR="00E12112" w:rsidRPr="00E12112" w:rsidRDefault="00E12112" w:rsidP="00E12112">
      <w:pPr>
        <w:rPr>
          <w:sz w:val="24"/>
          <w:szCs w:val="24"/>
        </w:rPr>
      </w:pPr>
    </w:p>
    <w:p w14:paraId="26500987" w14:textId="19DCFBF6" w:rsidR="00E12112" w:rsidRPr="00E12112" w:rsidRDefault="00E02407" w:rsidP="00E12112">
      <w:pPr>
        <w:ind w:left="709" w:hanging="709"/>
        <w:rPr>
          <w:sz w:val="24"/>
          <w:szCs w:val="24"/>
        </w:rPr>
      </w:pPr>
      <w:r>
        <w:rPr>
          <w:sz w:val="24"/>
          <w:szCs w:val="24"/>
        </w:rPr>
        <w:t>5</w:t>
      </w:r>
      <w:r w:rsidR="00E12112" w:rsidRPr="00E12112">
        <w:rPr>
          <w:sz w:val="24"/>
          <w:szCs w:val="24"/>
        </w:rPr>
        <w:t>.3</w:t>
      </w:r>
      <w:r w:rsidR="00E12112" w:rsidRPr="00E12112">
        <w:rPr>
          <w:sz w:val="24"/>
          <w:szCs w:val="24"/>
        </w:rPr>
        <w:tab/>
        <w:t>It is therefore considered that the best option to take, which will give the district council more power to secure contributions and provide greater certainty to landowners, applicants and agents, is to produce the Planning Obligations SPD and to adopt it is council policy.  In doing so it will be a material consideration when determining planning applications</w:t>
      </w:r>
    </w:p>
    <w:p w14:paraId="4F41AB5D" w14:textId="5D70ACDB" w:rsidR="00640B80" w:rsidRPr="00C95C31" w:rsidRDefault="00640B80" w:rsidP="00F30CDC">
      <w:pPr>
        <w:rPr>
          <w:rFonts w:cs="Arial"/>
          <w:sz w:val="24"/>
          <w:szCs w:val="24"/>
        </w:rPr>
      </w:pPr>
    </w:p>
    <w:p w14:paraId="2557F584" w14:textId="4BEFF35E" w:rsidR="007433B6" w:rsidRPr="00C95C31" w:rsidRDefault="00E02407" w:rsidP="00732EB1">
      <w:pPr>
        <w:rPr>
          <w:rFonts w:cs="Arial"/>
          <w:b/>
          <w:sz w:val="24"/>
          <w:szCs w:val="24"/>
        </w:rPr>
      </w:pPr>
      <w:r>
        <w:rPr>
          <w:rFonts w:cs="Arial"/>
          <w:b/>
          <w:sz w:val="24"/>
          <w:szCs w:val="24"/>
        </w:rPr>
        <w:t>6</w:t>
      </w:r>
      <w:r w:rsidR="007433B6" w:rsidRPr="00C95C31">
        <w:rPr>
          <w:rFonts w:cs="Arial"/>
          <w:b/>
          <w:sz w:val="24"/>
          <w:szCs w:val="24"/>
        </w:rPr>
        <w:t>.</w:t>
      </w:r>
      <w:r w:rsidR="007433B6" w:rsidRPr="00C95C31">
        <w:rPr>
          <w:rFonts w:cs="Arial"/>
          <w:b/>
          <w:sz w:val="24"/>
          <w:szCs w:val="24"/>
        </w:rPr>
        <w:tab/>
        <w:t>RISK ASSESSMENT OF RECOMMENDATIONS AND OPTIONS</w:t>
      </w:r>
    </w:p>
    <w:p w14:paraId="3A727D8E" w14:textId="77777777" w:rsidR="007433B6" w:rsidRPr="00C95C31" w:rsidRDefault="007433B6" w:rsidP="00640B80">
      <w:pPr>
        <w:rPr>
          <w:rFonts w:cs="Arial"/>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97"/>
        <w:gridCol w:w="1200"/>
        <w:gridCol w:w="3480"/>
      </w:tblGrid>
      <w:tr w:rsidR="00E12112" w:rsidRPr="00E12112" w14:paraId="4B7BDA70" w14:textId="77777777" w:rsidTr="00D23FBA">
        <w:tc>
          <w:tcPr>
            <w:tcW w:w="1843" w:type="dxa"/>
            <w:shd w:val="clear" w:color="auto" w:fill="auto"/>
          </w:tcPr>
          <w:p w14:paraId="554777B1" w14:textId="77777777" w:rsidR="00E12112" w:rsidRPr="00E12112" w:rsidRDefault="00E12112" w:rsidP="00E12112">
            <w:pPr>
              <w:rPr>
                <w:rFonts w:cs="Arial"/>
                <w:b/>
                <w:bCs/>
                <w:sz w:val="24"/>
                <w:szCs w:val="24"/>
              </w:rPr>
            </w:pPr>
            <w:r w:rsidRPr="00E12112">
              <w:rPr>
                <w:rFonts w:cs="Arial"/>
                <w:b/>
                <w:bCs/>
                <w:sz w:val="24"/>
                <w:szCs w:val="24"/>
              </w:rPr>
              <w:t xml:space="preserve">Risk </w:t>
            </w:r>
          </w:p>
        </w:tc>
        <w:tc>
          <w:tcPr>
            <w:tcW w:w="2597" w:type="dxa"/>
            <w:shd w:val="clear" w:color="auto" w:fill="auto"/>
          </w:tcPr>
          <w:p w14:paraId="31C7A99A" w14:textId="77777777" w:rsidR="00E12112" w:rsidRPr="00E12112" w:rsidRDefault="00E12112" w:rsidP="00E12112">
            <w:pPr>
              <w:rPr>
                <w:rFonts w:cs="Arial"/>
                <w:b/>
                <w:bCs/>
                <w:sz w:val="24"/>
                <w:szCs w:val="24"/>
              </w:rPr>
            </w:pPr>
            <w:r w:rsidRPr="00E12112">
              <w:rPr>
                <w:rFonts w:cs="Arial"/>
                <w:b/>
                <w:bCs/>
                <w:sz w:val="24"/>
                <w:szCs w:val="24"/>
              </w:rPr>
              <w:t xml:space="preserve">Risk Assessment </w:t>
            </w:r>
          </w:p>
        </w:tc>
        <w:tc>
          <w:tcPr>
            <w:tcW w:w="1200" w:type="dxa"/>
            <w:shd w:val="clear" w:color="auto" w:fill="auto"/>
          </w:tcPr>
          <w:p w14:paraId="53C24CCA" w14:textId="77777777" w:rsidR="00E12112" w:rsidRPr="00E12112" w:rsidRDefault="00E12112" w:rsidP="00E12112">
            <w:pPr>
              <w:rPr>
                <w:rFonts w:cs="Arial"/>
                <w:b/>
                <w:bCs/>
                <w:sz w:val="24"/>
                <w:szCs w:val="24"/>
              </w:rPr>
            </w:pPr>
            <w:r w:rsidRPr="00E12112">
              <w:rPr>
                <w:rFonts w:cs="Arial"/>
                <w:b/>
                <w:bCs/>
                <w:sz w:val="24"/>
                <w:szCs w:val="24"/>
              </w:rPr>
              <w:t xml:space="preserve">Risk Level </w:t>
            </w:r>
          </w:p>
        </w:tc>
        <w:tc>
          <w:tcPr>
            <w:tcW w:w="3480" w:type="dxa"/>
            <w:shd w:val="clear" w:color="auto" w:fill="auto"/>
          </w:tcPr>
          <w:p w14:paraId="6008C509" w14:textId="77777777" w:rsidR="00E12112" w:rsidRPr="00E12112" w:rsidRDefault="00E12112" w:rsidP="00E12112">
            <w:pPr>
              <w:rPr>
                <w:rFonts w:cs="Arial"/>
                <w:b/>
                <w:bCs/>
                <w:sz w:val="24"/>
                <w:szCs w:val="24"/>
              </w:rPr>
            </w:pPr>
            <w:r w:rsidRPr="00E12112">
              <w:rPr>
                <w:rFonts w:cs="Arial"/>
                <w:b/>
                <w:bCs/>
                <w:sz w:val="24"/>
                <w:szCs w:val="24"/>
              </w:rPr>
              <w:t xml:space="preserve">Risk Management </w:t>
            </w:r>
          </w:p>
        </w:tc>
      </w:tr>
      <w:tr w:rsidR="00E12112" w:rsidRPr="00E12112" w14:paraId="5106F50C" w14:textId="77777777" w:rsidTr="00D23FBA">
        <w:tc>
          <w:tcPr>
            <w:tcW w:w="1843" w:type="dxa"/>
            <w:shd w:val="clear" w:color="auto" w:fill="auto"/>
          </w:tcPr>
          <w:p w14:paraId="6977D14D" w14:textId="77777777" w:rsidR="00E12112" w:rsidRPr="00E12112" w:rsidRDefault="00E12112" w:rsidP="00E12112">
            <w:pPr>
              <w:rPr>
                <w:rFonts w:cs="Arial"/>
                <w:bCs/>
                <w:sz w:val="24"/>
                <w:szCs w:val="24"/>
              </w:rPr>
            </w:pPr>
            <w:r w:rsidRPr="00E12112">
              <w:rPr>
                <w:rFonts w:cs="Arial"/>
                <w:bCs/>
                <w:sz w:val="24"/>
                <w:szCs w:val="24"/>
              </w:rPr>
              <w:t>Inability to secure obligations to mitigate the impact of development</w:t>
            </w:r>
          </w:p>
        </w:tc>
        <w:tc>
          <w:tcPr>
            <w:tcW w:w="2597" w:type="dxa"/>
            <w:shd w:val="clear" w:color="auto" w:fill="auto"/>
          </w:tcPr>
          <w:p w14:paraId="34A57647" w14:textId="77777777" w:rsidR="00E12112" w:rsidRPr="00E12112" w:rsidRDefault="00E12112" w:rsidP="00E12112">
            <w:pPr>
              <w:rPr>
                <w:rFonts w:cs="Arial"/>
                <w:bCs/>
                <w:sz w:val="24"/>
                <w:szCs w:val="24"/>
              </w:rPr>
            </w:pPr>
            <w:r w:rsidRPr="00E12112">
              <w:rPr>
                <w:rFonts w:cs="Arial"/>
                <w:bCs/>
                <w:sz w:val="24"/>
                <w:szCs w:val="24"/>
              </w:rPr>
              <w:t xml:space="preserve">Without the SPD, the district council would have to rely on the content of policies within the adopted local plan or other older, out of date documents to secure contributions. These do not provide the level of detail required and, in the case of the latter, will be out of date due to the time and policies that were in place at the time they were produced </w:t>
            </w:r>
          </w:p>
        </w:tc>
        <w:tc>
          <w:tcPr>
            <w:tcW w:w="1200" w:type="dxa"/>
            <w:shd w:val="clear" w:color="auto" w:fill="auto"/>
          </w:tcPr>
          <w:p w14:paraId="4AB74C92" w14:textId="77777777" w:rsidR="00E12112" w:rsidRPr="00E12112" w:rsidRDefault="00E12112" w:rsidP="00E12112">
            <w:pPr>
              <w:rPr>
                <w:rFonts w:cs="Arial"/>
                <w:bCs/>
                <w:sz w:val="24"/>
                <w:szCs w:val="24"/>
              </w:rPr>
            </w:pPr>
            <w:r w:rsidRPr="00E12112">
              <w:rPr>
                <w:rFonts w:cs="Arial"/>
                <w:bCs/>
                <w:sz w:val="24"/>
                <w:szCs w:val="24"/>
              </w:rPr>
              <w:t>High</w:t>
            </w:r>
          </w:p>
        </w:tc>
        <w:tc>
          <w:tcPr>
            <w:tcW w:w="3480" w:type="dxa"/>
            <w:shd w:val="clear" w:color="auto" w:fill="auto"/>
          </w:tcPr>
          <w:p w14:paraId="75016184" w14:textId="77777777" w:rsidR="00E12112" w:rsidRPr="00E12112" w:rsidRDefault="00E12112" w:rsidP="00E12112">
            <w:pPr>
              <w:rPr>
                <w:rFonts w:cs="Arial"/>
                <w:bCs/>
                <w:sz w:val="24"/>
                <w:szCs w:val="24"/>
              </w:rPr>
            </w:pPr>
            <w:r w:rsidRPr="00E12112">
              <w:rPr>
                <w:rFonts w:cs="Arial"/>
                <w:bCs/>
                <w:sz w:val="24"/>
                <w:szCs w:val="24"/>
              </w:rPr>
              <w:t xml:space="preserve">Produce the SPD, which will provide up to date information about the obligations that may be sought and how they will be calculated.  </w:t>
            </w:r>
          </w:p>
        </w:tc>
      </w:tr>
      <w:tr w:rsidR="00E12112" w:rsidRPr="00E12112" w14:paraId="63F2EA26" w14:textId="77777777" w:rsidTr="00D23FBA">
        <w:tc>
          <w:tcPr>
            <w:tcW w:w="1843" w:type="dxa"/>
            <w:shd w:val="clear" w:color="auto" w:fill="auto"/>
          </w:tcPr>
          <w:p w14:paraId="12F39D03" w14:textId="77777777" w:rsidR="00E12112" w:rsidRPr="00E12112" w:rsidRDefault="00E12112" w:rsidP="00E12112">
            <w:pPr>
              <w:rPr>
                <w:rFonts w:cs="Arial"/>
                <w:bCs/>
                <w:sz w:val="24"/>
                <w:szCs w:val="24"/>
              </w:rPr>
            </w:pPr>
            <w:r w:rsidRPr="00E12112">
              <w:rPr>
                <w:rFonts w:cs="Arial"/>
                <w:bCs/>
                <w:sz w:val="24"/>
                <w:szCs w:val="24"/>
              </w:rPr>
              <w:t>Reputation</w:t>
            </w:r>
          </w:p>
        </w:tc>
        <w:tc>
          <w:tcPr>
            <w:tcW w:w="2597" w:type="dxa"/>
            <w:shd w:val="clear" w:color="auto" w:fill="auto"/>
          </w:tcPr>
          <w:p w14:paraId="26DB32CA" w14:textId="77777777" w:rsidR="00E12112" w:rsidRPr="00E12112" w:rsidRDefault="00E12112" w:rsidP="00E12112">
            <w:pPr>
              <w:rPr>
                <w:rFonts w:cs="Arial"/>
                <w:bCs/>
                <w:sz w:val="24"/>
                <w:szCs w:val="24"/>
              </w:rPr>
            </w:pPr>
            <w:r w:rsidRPr="00E12112">
              <w:rPr>
                <w:rFonts w:cs="Arial"/>
                <w:bCs/>
                <w:sz w:val="24"/>
                <w:szCs w:val="24"/>
              </w:rPr>
              <w:t>Not preparing and adopting the Planning Obligations SPD could delay the determination of applications thus causing harm to the reputation of the Council.</w:t>
            </w:r>
          </w:p>
        </w:tc>
        <w:tc>
          <w:tcPr>
            <w:tcW w:w="1200" w:type="dxa"/>
            <w:shd w:val="clear" w:color="auto" w:fill="auto"/>
          </w:tcPr>
          <w:p w14:paraId="423839C9" w14:textId="77777777" w:rsidR="00E12112" w:rsidRPr="00E12112" w:rsidRDefault="00E12112" w:rsidP="00E12112">
            <w:pPr>
              <w:rPr>
                <w:rFonts w:cs="Arial"/>
                <w:bCs/>
                <w:sz w:val="24"/>
                <w:szCs w:val="24"/>
              </w:rPr>
            </w:pPr>
            <w:r w:rsidRPr="00E12112">
              <w:rPr>
                <w:rFonts w:cs="Arial"/>
                <w:bCs/>
                <w:sz w:val="24"/>
                <w:szCs w:val="24"/>
              </w:rPr>
              <w:t>Medium</w:t>
            </w:r>
          </w:p>
        </w:tc>
        <w:tc>
          <w:tcPr>
            <w:tcW w:w="3480" w:type="dxa"/>
            <w:shd w:val="clear" w:color="auto" w:fill="auto"/>
          </w:tcPr>
          <w:p w14:paraId="020DBC06" w14:textId="77777777" w:rsidR="00E12112" w:rsidRPr="00E12112" w:rsidRDefault="00E12112" w:rsidP="00E12112">
            <w:pPr>
              <w:rPr>
                <w:rFonts w:cs="Arial"/>
                <w:bCs/>
                <w:sz w:val="24"/>
                <w:szCs w:val="24"/>
              </w:rPr>
            </w:pPr>
            <w:r w:rsidRPr="00E12112">
              <w:rPr>
                <w:rFonts w:cs="Arial"/>
                <w:bCs/>
                <w:sz w:val="24"/>
                <w:szCs w:val="24"/>
              </w:rPr>
              <w:t xml:space="preserve">The preparation and adoption of the SPD will provide further guidance on the implementation of Adopted Local Plan Policy IN1.  This will ensure that the District Council has a sound and transparent approach for seeking planning obligations which may be required to mitigate the impact of development. </w:t>
            </w:r>
          </w:p>
        </w:tc>
      </w:tr>
    </w:tbl>
    <w:p w14:paraId="790DA7F1" w14:textId="77777777" w:rsidR="007433B6" w:rsidRDefault="007433B6" w:rsidP="00732EB1">
      <w:pPr>
        <w:rPr>
          <w:rFonts w:cs="Arial"/>
          <w:b/>
          <w:sz w:val="24"/>
          <w:szCs w:val="24"/>
        </w:rPr>
      </w:pPr>
    </w:p>
    <w:p w14:paraId="1BF0CE3A" w14:textId="77777777" w:rsidR="00640B80" w:rsidRPr="00C95C31" w:rsidRDefault="00640B80" w:rsidP="00732EB1">
      <w:pPr>
        <w:rPr>
          <w:rFonts w:cs="Arial"/>
          <w:b/>
          <w:sz w:val="24"/>
          <w:szCs w:val="24"/>
        </w:rPr>
      </w:pPr>
    </w:p>
    <w:p w14:paraId="00243C59" w14:textId="639B5AED" w:rsidR="007433B6" w:rsidRPr="00C95C31" w:rsidRDefault="00E02407" w:rsidP="00732EB1">
      <w:pPr>
        <w:rPr>
          <w:rFonts w:cs="Arial"/>
          <w:b/>
          <w:sz w:val="24"/>
          <w:szCs w:val="24"/>
        </w:rPr>
      </w:pPr>
      <w:r>
        <w:rPr>
          <w:rFonts w:cs="Arial"/>
          <w:b/>
          <w:sz w:val="24"/>
          <w:szCs w:val="24"/>
        </w:rPr>
        <w:t>7</w:t>
      </w:r>
      <w:r w:rsidR="007433B6" w:rsidRPr="00C95C31">
        <w:rPr>
          <w:rFonts w:cs="Arial"/>
          <w:b/>
          <w:sz w:val="24"/>
          <w:szCs w:val="24"/>
        </w:rPr>
        <w:t>.</w:t>
      </w:r>
      <w:r w:rsidR="007433B6" w:rsidRPr="00C95C31">
        <w:rPr>
          <w:rFonts w:cs="Arial"/>
          <w:b/>
          <w:sz w:val="24"/>
          <w:szCs w:val="24"/>
        </w:rPr>
        <w:tab/>
        <w:t>ALIGNMENT TO COUNCIL PRIORITIES</w:t>
      </w:r>
    </w:p>
    <w:p w14:paraId="092BDB6E" w14:textId="77777777" w:rsidR="007433B6" w:rsidRPr="00C95C31" w:rsidRDefault="007433B6" w:rsidP="00732EB1">
      <w:pPr>
        <w:ind w:left="360"/>
        <w:rPr>
          <w:rFonts w:cs="Arial"/>
          <w:b/>
          <w:sz w:val="24"/>
          <w:szCs w:val="24"/>
        </w:rPr>
      </w:pPr>
    </w:p>
    <w:p w14:paraId="728DCE2C" w14:textId="31B65D50" w:rsidR="00E12112" w:rsidRPr="00E12112" w:rsidRDefault="00E02407" w:rsidP="00E12112">
      <w:pPr>
        <w:ind w:left="720" w:hanging="720"/>
        <w:rPr>
          <w:rFonts w:cs="Arial"/>
          <w:bCs/>
          <w:sz w:val="24"/>
          <w:szCs w:val="24"/>
        </w:rPr>
      </w:pPr>
      <w:r>
        <w:rPr>
          <w:rFonts w:cs="Arial"/>
          <w:bCs/>
          <w:sz w:val="24"/>
          <w:szCs w:val="24"/>
        </w:rPr>
        <w:t>7</w:t>
      </w:r>
      <w:r w:rsidR="007433B6" w:rsidRPr="00C95C31">
        <w:rPr>
          <w:rFonts w:cs="Arial"/>
          <w:bCs/>
          <w:sz w:val="24"/>
          <w:szCs w:val="24"/>
        </w:rPr>
        <w:t>.1</w:t>
      </w:r>
      <w:r w:rsidR="007433B6" w:rsidRPr="00C95C31">
        <w:rPr>
          <w:rFonts w:cs="Arial"/>
          <w:bCs/>
          <w:sz w:val="24"/>
          <w:szCs w:val="24"/>
        </w:rPr>
        <w:tab/>
      </w:r>
      <w:r w:rsidR="00E12112" w:rsidRPr="00E12112">
        <w:rPr>
          <w:rFonts w:cs="Arial"/>
          <w:bCs/>
          <w:sz w:val="24"/>
          <w:szCs w:val="24"/>
        </w:rPr>
        <w:t>The production of the Planning Obligations SPD will help provide mechanisms to deliver infrastructure that align will the following council priorities:</w:t>
      </w:r>
    </w:p>
    <w:p w14:paraId="452B5394" w14:textId="77777777" w:rsidR="00E12112" w:rsidRPr="00E12112" w:rsidRDefault="00E12112" w:rsidP="00E12112">
      <w:pPr>
        <w:ind w:left="720" w:hanging="720"/>
        <w:rPr>
          <w:rFonts w:cs="Arial"/>
          <w:bCs/>
          <w:sz w:val="24"/>
          <w:szCs w:val="24"/>
        </w:rPr>
      </w:pPr>
    </w:p>
    <w:p w14:paraId="2A322B29" w14:textId="77777777" w:rsidR="00E12112" w:rsidRPr="00E12112" w:rsidRDefault="00E12112" w:rsidP="00E12112">
      <w:pPr>
        <w:numPr>
          <w:ilvl w:val="0"/>
          <w:numId w:val="16"/>
        </w:numPr>
        <w:rPr>
          <w:rFonts w:cs="Arial"/>
          <w:bCs/>
          <w:sz w:val="24"/>
          <w:szCs w:val="24"/>
        </w:rPr>
      </w:pPr>
      <w:r w:rsidRPr="00E12112">
        <w:rPr>
          <w:rFonts w:cs="Arial"/>
          <w:bCs/>
          <w:sz w:val="24"/>
          <w:szCs w:val="24"/>
        </w:rPr>
        <w:t>Create an infrastructure that supports and enhances the quality of life for residents;</w:t>
      </w:r>
    </w:p>
    <w:p w14:paraId="61AE87ED" w14:textId="77777777" w:rsidR="00E12112" w:rsidRPr="00E12112" w:rsidRDefault="00E12112" w:rsidP="00E12112">
      <w:pPr>
        <w:numPr>
          <w:ilvl w:val="0"/>
          <w:numId w:val="16"/>
        </w:numPr>
        <w:rPr>
          <w:rFonts w:cs="Arial"/>
          <w:bCs/>
          <w:sz w:val="24"/>
          <w:szCs w:val="24"/>
        </w:rPr>
      </w:pPr>
      <w:r w:rsidRPr="00E12112">
        <w:rPr>
          <w:rFonts w:cs="Arial"/>
          <w:bCs/>
          <w:sz w:val="24"/>
          <w:szCs w:val="24"/>
        </w:rPr>
        <w:t>Preserve, enhance and promote our natural environment and physical assets across the district;</w:t>
      </w:r>
    </w:p>
    <w:p w14:paraId="7FA18C99" w14:textId="77777777" w:rsidR="00E12112" w:rsidRPr="00E12112" w:rsidRDefault="00E12112" w:rsidP="00E12112">
      <w:pPr>
        <w:numPr>
          <w:ilvl w:val="0"/>
          <w:numId w:val="16"/>
        </w:numPr>
        <w:rPr>
          <w:rFonts w:cs="Arial"/>
          <w:bCs/>
          <w:sz w:val="24"/>
          <w:szCs w:val="24"/>
        </w:rPr>
      </w:pPr>
      <w:r w:rsidRPr="00E12112">
        <w:rPr>
          <w:rFonts w:cs="Arial"/>
          <w:bCs/>
          <w:sz w:val="24"/>
          <w:szCs w:val="24"/>
        </w:rPr>
        <w:t>Improve the town centre experience for residents, visitors and businesses;</w:t>
      </w:r>
    </w:p>
    <w:p w14:paraId="739BD34C" w14:textId="77777777" w:rsidR="00E12112" w:rsidRPr="00E12112" w:rsidRDefault="00E12112" w:rsidP="00E12112">
      <w:pPr>
        <w:numPr>
          <w:ilvl w:val="0"/>
          <w:numId w:val="16"/>
        </w:numPr>
        <w:rPr>
          <w:rFonts w:cs="Arial"/>
          <w:bCs/>
          <w:sz w:val="24"/>
          <w:szCs w:val="24"/>
        </w:rPr>
      </w:pPr>
      <w:r w:rsidRPr="00E12112">
        <w:rPr>
          <w:rFonts w:cs="Arial"/>
          <w:bCs/>
          <w:sz w:val="24"/>
          <w:szCs w:val="24"/>
        </w:rPr>
        <w:t>Create a positive cultural and leisure experience for residents and visitors in the area;</w:t>
      </w:r>
    </w:p>
    <w:p w14:paraId="3C06056B" w14:textId="77777777" w:rsidR="00E12112" w:rsidRPr="00E12112" w:rsidRDefault="00E12112" w:rsidP="00E12112">
      <w:pPr>
        <w:numPr>
          <w:ilvl w:val="0"/>
          <w:numId w:val="16"/>
        </w:numPr>
        <w:rPr>
          <w:rFonts w:cs="Arial"/>
          <w:bCs/>
          <w:sz w:val="24"/>
          <w:szCs w:val="24"/>
        </w:rPr>
      </w:pPr>
      <w:r w:rsidRPr="00E12112">
        <w:rPr>
          <w:rFonts w:cs="Arial"/>
          <w:bCs/>
          <w:sz w:val="24"/>
          <w:szCs w:val="24"/>
        </w:rPr>
        <w:t>Support a good quality of life for those that live and work here;</w:t>
      </w:r>
    </w:p>
    <w:p w14:paraId="4E0AA89F" w14:textId="77777777" w:rsidR="00E12112" w:rsidRPr="00E12112" w:rsidRDefault="00E12112" w:rsidP="00E12112">
      <w:pPr>
        <w:numPr>
          <w:ilvl w:val="0"/>
          <w:numId w:val="16"/>
        </w:numPr>
        <w:rPr>
          <w:rFonts w:cs="Arial"/>
          <w:bCs/>
          <w:sz w:val="24"/>
          <w:szCs w:val="24"/>
        </w:rPr>
      </w:pPr>
      <w:r w:rsidRPr="00E12112">
        <w:rPr>
          <w:rFonts w:cs="Arial"/>
          <w:bCs/>
          <w:sz w:val="24"/>
          <w:szCs w:val="24"/>
        </w:rPr>
        <w:t>Develop a better and wider mix of housing across the district to meet the needs and aspirations of existing and new residents; and</w:t>
      </w:r>
    </w:p>
    <w:p w14:paraId="09F3B1EF" w14:textId="77777777" w:rsidR="00B70858" w:rsidRDefault="00B70858" w:rsidP="00732EB1">
      <w:pPr>
        <w:rPr>
          <w:rFonts w:cs="Arial"/>
          <w:b/>
          <w:sz w:val="24"/>
          <w:szCs w:val="24"/>
        </w:rPr>
      </w:pPr>
    </w:p>
    <w:p w14:paraId="64FDCCF4" w14:textId="1A56F81C" w:rsidR="007433B6" w:rsidRPr="00C95C31" w:rsidRDefault="00E02407" w:rsidP="00732EB1">
      <w:pPr>
        <w:rPr>
          <w:rFonts w:cs="Arial"/>
          <w:b/>
          <w:sz w:val="24"/>
          <w:szCs w:val="24"/>
        </w:rPr>
      </w:pPr>
      <w:r>
        <w:rPr>
          <w:rFonts w:cs="Arial"/>
          <w:b/>
          <w:sz w:val="24"/>
          <w:szCs w:val="24"/>
        </w:rPr>
        <w:t>8</w:t>
      </w:r>
      <w:r w:rsidR="007433B6" w:rsidRPr="00C95C31">
        <w:rPr>
          <w:rFonts w:cs="Arial"/>
          <w:b/>
          <w:sz w:val="24"/>
          <w:szCs w:val="24"/>
        </w:rPr>
        <w:t>.</w:t>
      </w:r>
      <w:r w:rsidR="007433B6" w:rsidRPr="00C95C31">
        <w:rPr>
          <w:rFonts w:cs="Arial"/>
          <w:b/>
          <w:sz w:val="24"/>
          <w:szCs w:val="24"/>
        </w:rPr>
        <w:tab/>
        <w:t>IMPLICATIONS</w:t>
      </w:r>
    </w:p>
    <w:p w14:paraId="187C86C2" w14:textId="7224A9EE" w:rsidR="001B7921" w:rsidRPr="00C95C31" w:rsidRDefault="001B7921" w:rsidP="00732EB1">
      <w:pPr>
        <w:rPr>
          <w:rFonts w:cs="Arial"/>
          <w:sz w:val="24"/>
          <w:szCs w:val="24"/>
        </w:rPr>
      </w:pPr>
    </w:p>
    <w:p w14:paraId="7C4A8FBF" w14:textId="785F03F4" w:rsidR="00E12112" w:rsidRPr="00E12112" w:rsidRDefault="00115C08" w:rsidP="00E12112">
      <w:pPr>
        <w:rPr>
          <w:rFonts w:cs="Arial"/>
          <w:sz w:val="24"/>
          <w:szCs w:val="24"/>
        </w:rPr>
      </w:pPr>
      <w:r>
        <w:rPr>
          <w:rFonts w:cs="Arial"/>
          <w:sz w:val="24"/>
          <w:szCs w:val="24"/>
        </w:rPr>
        <w:t>(a)</w:t>
      </w:r>
      <w:r>
        <w:rPr>
          <w:rFonts w:cs="Arial"/>
          <w:sz w:val="24"/>
          <w:szCs w:val="24"/>
        </w:rPr>
        <w:tab/>
        <w:t xml:space="preserve">Relevant Legislation </w:t>
      </w:r>
    </w:p>
    <w:p w14:paraId="53799955" w14:textId="77777777" w:rsidR="00E12112" w:rsidRPr="00E12112" w:rsidRDefault="00E12112" w:rsidP="00E12112">
      <w:pPr>
        <w:rPr>
          <w:rFonts w:cs="Arial"/>
          <w:sz w:val="24"/>
          <w:szCs w:val="24"/>
        </w:rPr>
      </w:pPr>
    </w:p>
    <w:p w14:paraId="7AFC30F6" w14:textId="77777777" w:rsidR="00E12112" w:rsidRPr="00E12112" w:rsidRDefault="00E12112" w:rsidP="00E12112">
      <w:pPr>
        <w:ind w:left="720"/>
        <w:rPr>
          <w:rFonts w:cs="Arial"/>
          <w:sz w:val="24"/>
          <w:szCs w:val="24"/>
        </w:rPr>
      </w:pPr>
      <w:r w:rsidRPr="00E12112">
        <w:rPr>
          <w:rFonts w:cs="Arial"/>
          <w:sz w:val="24"/>
          <w:szCs w:val="24"/>
        </w:rPr>
        <w:t>The preparation of the Planning Obligations SPD will</w:t>
      </w:r>
      <w:r>
        <w:rPr>
          <w:rFonts w:cs="Arial"/>
          <w:sz w:val="24"/>
          <w:szCs w:val="24"/>
        </w:rPr>
        <w:t xml:space="preserve"> allow obligations to be </w:t>
      </w:r>
      <w:r w:rsidRPr="00E12112">
        <w:rPr>
          <w:rFonts w:cs="Arial"/>
          <w:sz w:val="24"/>
          <w:szCs w:val="24"/>
        </w:rPr>
        <w:t>sought in line with Section 106 of the Town and Country Planning Act (2010 as amended), Sections 122, and 123 of the Community Infrastructure Levy Regulations (2010 as amended).</w:t>
      </w:r>
    </w:p>
    <w:p w14:paraId="37EF3A77" w14:textId="77777777" w:rsidR="00E12112" w:rsidRPr="00E12112" w:rsidRDefault="00E12112" w:rsidP="00E12112">
      <w:pPr>
        <w:rPr>
          <w:rFonts w:cs="Arial"/>
          <w:sz w:val="24"/>
          <w:szCs w:val="24"/>
        </w:rPr>
      </w:pPr>
    </w:p>
    <w:p w14:paraId="6FA2ACB0" w14:textId="77777777" w:rsidR="00E12112" w:rsidRPr="00E12112" w:rsidRDefault="00E12112" w:rsidP="00E12112">
      <w:pPr>
        <w:rPr>
          <w:rFonts w:cs="Arial"/>
          <w:sz w:val="24"/>
          <w:szCs w:val="24"/>
        </w:rPr>
      </w:pPr>
      <w:r w:rsidRPr="00E12112">
        <w:rPr>
          <w:rFonts w:cs="Arial"/>
          <w:sz w:val="24"/>
          <w:szCs w:val="24"/>
        </w:rPr>
        <w:t>(b)</w:t>
      </w:r>
      <w:r w:rsidRPr="00E12112">
        <w:rPr>
          <w:rFonts w:cs="Arial"/>
          <w:sz w:val="24"/>
          <w:szCs w:val="24"/>
        </w:rPr>
        <w:tab/>
        <w:t xml:space="preserve">Human Rights </w:t>
      </w:r>
    </w:p>
    <w:p w14:paraId="4EC7C463" w14:textId="77777777" w:rsidR="00E12112" w:rsidRPr="00E12112" w:rsidRDefault="00E12112" w:rsidP="00E12112">
      <w:pPr>
        <w:rPr>
          <w:rFonts w:cs="Arial"/>
          <w:sz w:val="24"/>
          <w:szCs w:val="24"/>
        </w:rPr>
      </w:pPr>
    </w:p>
    <w:p w14:paraId="60C5EBE5" w14:textId="77777777" w:rsidR="00E12112" w:rsidRPr="00E12112" w:rsidRDefault="00E12112" w:rsidP="00E12112">
      <w:pPr>
        <w:rPr>
          <w:rFonts w:cs="Arial"/>
          <w:sz w:val="24"/>
          <w:szCs w:val="24"/>
        </w:rPr>
      </w:pPr>
      <w:r w:rsidRPr="00E12112">
        <w:rPr>
          <w:rFonts w:cs="Arial"/>
          <w:sz w:val="24"/>
          <w:szCs w:val="24"/>
        </w:rPr>
        <w:tab/>
        <w:t>No direct implications</w:t>
      </w:r>
    </w:p>
    <w:p w14:paraId="23F7998B" w14:textId="77777777" w:rsidR="00E12112" w:rsidRPr="00E12112" w:rsidRDefault="00E12112" w:rsidP="00E12112">
      <w:pPr>
        <w:rPr>
          <w:rFonts w:cs="Arial"/>
          <w:sz w:val="24"/>
          <w:szCs w:val="24"/>
        </w:rPr>
      </w:pPr>
      <w:r w:rsidRPr="00E12112">
        <w:rPr>
          <w:rFonts w:cs="Arial"/>
          <w:sz w:val="24"/>
          <w:szCs w:val="24"/>
        </w:rPr>
        <w:tab/>
      </w:r>
    </w:p>
    <w:p w14:paraId="6CCA2BCE" w14:textId="77777777" w:rsidR="00E12112" w:rsidRPr="00E12112" w:rsidRDefault="00E12112" w:rsidP="00E12112">
      <w:pPr>
        <w:rPr>
          <w:rFonts w:cs="Arial"/>
          <w:sz w:val="24"/>
          <w:szCs w:val="24"/>
        </w:rPr>
      </w:pPr>
      <w:r w:rsidRPr="00E12112">
        <w:rPr>
          <w:rFonts w:cs="Arial"/>
          <w:sz w:val="24"/>
          <w:szCs w:val="24"/>
        </w:rPr>
        <w:t xml:space="preserve">(c) </w:t>
      </w:r>
      <w:r w:rsidRPr="00E12112">
        <w:rPr>
          <w:rFonts w:cs="Arial"/>
          <w:sz w:val="24"/>
          <w:szCs w:val="24"/>
        </w:rPr>
        <w:tab/>
        <w:t xml:space="preserve">Equality and Diversity </w:t>
      </w:r>
    </w:p>
    <w:p w14:paraId="22FF7486" w14:textId="77777777" w:rsidR="00E12112" w:rsidRPr="00E12112" w:rsidRDefault="00E12112" w:rsidP="00E12112">
      <w:pPr>
        <w:rPr>
          <w:rFonts w:cs="Arial"/>
          <w:sz w:val="24"/>
          <w:szCs w:val="24"/>
        </w:rPr>
      </w:pPr>
      <w:r w:rsidRPr="00E12112">
        <w:rPr>
          <w:rFonts w:cs="Arial"/>
          <w:sz w:val="24"/>
          <w:szCs w:val="24"/>
        </w:rPr>
        <w:tab/>
      </w:r>
    </w:p>
    <w:p w14:paraId="3D2607BB" w14:textId="77777777" w:rsidR="00E12112" w:rsidRPr="00E12112" w:rsidRDefault="00E12112" w:rsidP="00E12112">
      <w:pPr>
        <w:ind w:left="720"/>
        <w:rPr>
          <w:rFonts w:cs="Arial"/>
          <w:sz w:val="24"/>
          <w:szCs w:val="24"/>
        </w:rPr>
      </w:pPr>
      <w:r w:rsidRPr="00E12112">
        <w:rPr>
          <w:rFonts w:cs="Arial"/>
          <w:sz w:val="24"/>
          <w:szCs w:val="24"/>
        </w:rPr>
        <w:t>There are no direct implications of producing the Planning Obligations SPD.  However, the content of the document will provide mechanisms to help ensure that infrastructure which is needed to mitigate the impact of development will be provided and which will be accessible to all members of the community.</w:t>
      </w:r>
    </w:p>
    <w:p w14:paraId="77035C9C" w14:textId="702790B0" w:rsidR="00E12112" w:rsidRDefault="00E12112" w:rsidP="00E12112">
      <w:pPr>
        <w:rPr>
          <w:rFonts w:cs="Arial"/>
          <w:sz w:val="24"/>
          <w:szCs w:val="24"/>
        </w:rPr>
      </w:pPr>
    </w:p>
    <w:p w14:paraId="38E6A341" w14:textId="77777777" w:rsidR="00115C08" w:rsidRPr="00E12112" w:rsidRDefault="00115C08" w:rsidP="00E12112">
      <w:pPr>
        <w:rPr>
          <w:rFonts w:cs="Arial"/>
          <w:sz w:val="24"/>
          <w:szCs w:val="24"/>
        </w:rPr>
      </w:pPr>
    </w:p>
    <w:p w14:paraId="5704B80B" w14:textId="77777777" w:rsidR="00E12112" w:rsidRPr="00E12112" w:rsidRDefault="00E12112" w:rsidP="00E12112">
      <w:pPr>
        <w:rPr>
          <w:rFonts w:cs="Arial"/>
          <w:sz w:val="24"/>
          <w:szCs w:val="24"/>
        </w:rPr>
      </w:pPr>
      <w:r w:rsidRPr="00E12112">
        <w:rPr>
          <w:rFonts w:cs="Arial"/>
          <w:sz w:val="24"/>
          <w:szCs w:val="24"/>
        </w:rPr>
        <w:t>(d)</w:t>
      </w:r>
      <w:r w:rsidRPr="00E12112">
        <w:rPr>
          <w:rFonts w:cs="Arial"/>
          <w:sz w:val="24"/>
          <w:szCs w:val="24"/>
        </w:rPr>
        <w:tab/>
        <w:t xml:space="preserve">Climate change and environmental sustainability </w:t>
      </w:r>
    </w:p>
    <w:p w14:paraId="6B156312" w14:textId="77777777" w:rsidR="00E12112" w:rsidRPr="00E12112" w:rsidRDefault="00E12112" w:rsidP="00E12112">
      <w:pPr>
        <w:rPr>
          <w:rFonts w:cs="Arial"/>
          <w:sz w:val="24"/>
          <w:szCs w:val="24"/>
        </w:rPr>
      </w:pPr>
      <w:r w:rsidRPr="00E12112">
        <w:rPr>
          <w:rFonts w:cs="Arial"/>
          <w:sz w:val="24"/>
          <w:szCs w:val="24"/>
        </w:rPr>
        <w:tab/>
      </w:r>
    </w:p>
    <w:p w14:paraId="2E86AB04" w14:textId="77777777" w:rsidR="00E12112" w:rsidRPr="00E12112" w:rsidRDefault="00E12112" w:rsidP="00E12112">
      <w:pPr>
        <w:ind w:left="720"/>
        <w:rPr>
          <w:rFonts w:cs="Arial"/>
          <w:sz w:val="24"/>
          <w:szCs w:val="24"/>
        </w:rPr>
      </w:pPr>
      <w:r w:rsidRPr="00E12112">
        <w:rPr>
          <w:rFonts w:cs="Arial"/>
          <w:sz w:val="24"/>
          <w:szCs w:val="24"/>
        </w:rPr>
        <w:t>The Planning Obligations SPD (alongside other topic specific SPD’s) provides a mechanism for securing green infrastructure and sustainable transport measures which are required to mitigate the impact of development through planning obligations and conditions.  This will help deliver sustainable development and contribute towards addressing climate change issues.</w:t>
      </w:r>
    </w:p>
    <w:p w14:paraId="7F5B8D7E" w14:textId="77777777" w:rsidR="00E12112" w:rsidRPr="00E12112" w:rsidRDefault="00E12112" w:rsidP="00E12112">
      <w:pPr>
        <w:rPr>
          <w:rFonts w:cs="Arial"/>
          <w:sz w:val="24"/>
          <w:szCs w:val="24"/>
        </w:rPr>
      </w:pPr>
    </w:p>
    <w:p w14:paraId="76502131" w14:textId="77777777" w:rsidR="00E12112" w:rsidRPr="00E12112" w:rsidRDefault="00E12112" w:rsidP="00E12112">
      <w:pPr>
        <w:rPr>
          <w:rFonts w:cs="Arial"/>
          <w:sz w:val="24"/>
          <w:szCs w:val="24"/>
        </w:rPr>
      </w:pPr>
      <w:r w:rsidRPr="00E12112">
        <w:rPr>
          <w:rFonts w:cs="Arial"/>
          <w:sz w:val="24"/>
          <w:szCs w:val="24"/>
        </w:rPr>
        <w:t>(e)</w:t>
      </w:r>
      <w:r w:rsidRPr="00E12112">
        <w:rPr>
          <w:rFonts w:cs="Arial"/>
          <w:sz w:val="24"/>
          <w:szCs w:val="24"/>
        </w:rPr>
        <w:tab/>
        <w:t>Crime and Disorder – no direct implications</w:t>
      </w:r>
    </w:p>
    <w:p w14:paraId="7B164FE8" w14:textId="77777777" w:rsidR="00E12112" w:rsidRPr="00E12112" w:rsidRDefault="00E12112" w:rsidP="00E12112">
      <w:pPr>
        <w:rPr>
          <w:rFonts w:cs="Arial"/>
          <w:sz w:val="24"/>
          <w:szCs w:val="24"/>
        </w:rPr>
      </w:pPr>
    </w:p>
    <w:p w14:paraId="220461E8" w14:textId="77777777" w:rsidR="00E12112" w:rsidRPr="00E12112" w:rsidRDefault="00E12112" w:rsidP="00E12112">
      <w:pPr>
        <w:ind w:left="720"/>
        <w:rPr>
          <w:rFonts w:cs="Arial"/>
          <w:sz w:val="24"/>
          <w:szCs w:val="24"/>
        </w:rPr>
      </w:pPr>
      <w:r w:rsidRPr="00E12112">
        <w:rPr>
          <w:rFonts w:cs="Arial"/>
          <w:sz w:val="24"/>
          <w:szCs w:val="24"/>
        </w:rPr>
        <w:t>There are no direct implications of producing the Planning Obligations SPD.  However, the content of the document, along with good design practice will provide mechanisms that allow the appropriate mitigation to be provided which helps ensure that developments are a safe place to live and work.</w:t>
      </w:r>
    </w:p>
    <w:p w14:paraId="1D2CC70B" w14:textId="77777777" w:rsidR="00E12112" w:rsidRPr="00E12112" w:rsidRDefault="00E12112" w:rsidP="00E12112">
      <w:pPr>
        <w:rPr>
          <w:rFonts w:cs="Arial"/>
          <w:sz w:val="24"/>
          <w:szCs w:val="24"/>
        </w:rPr>
      </w:pPr>
    </w:p>
    <w:p w14:paraId="59DCA897" w14:textId="77777777" w:rsidR="00E12112" w:rsidRPr="00E12112" w:rsidRDefault="00E12112" w:rsidP="00E12112">
      <w:pPr>
        <w:rPr>
          <w:rFonts w:cs="Arial"/>
          <w:sz w:val="24"/>
          <w:szCs w:val="24"/>
        </w:rPr>
      </w:pPr>
      <w:r w:rsidRPr="00E12112">
        <w:rPr>
          <w:rFonts w:cs="Arial"/>
          <w:sz w:val="24"/>
          <w:szCs w:val="24"/>
        </w:rPr>
        <w:t>(f)</w:t>
      </w:r>
      <w:r w:rsidRPr="00E12112">
        <w:rPr>
          <w:rFonts w:cs="Arial"/>
          <w:sz w:val="24"/>
          <w:szCs w:val="24"/>
        </w:rPr>
        <w:tab/>
        <w:t xml:space="preserve">Budget/Resource </w:t>
      </w:r>
    </w:p>
    <w:p w14:paraId="013CA085" w14:textId="77777777" w:rsidR="00E12112" w:rsidRPr="00E12112" w:rsidRDefault="00E12112" w:rsidP="00E12112">
      <w:pPr>
        <w:rPr>
          <w:rFonts w:cs="Arial"/>
          <w:sz w:val="24"/>
          <w:szCs w:val="24"/>
        </w:rPr>
      </w:pPr>
    </w:p>
    <w:p w14:paraId="0DE6C4DE" w14:textId="77777777" w:rsidR="00E12112" w:rsidRPr="00E12112" w:rsidRDefault="00E12112" w:rsidP="00E12112">
      <w:pPr>
        <w:ind w:left="720"/>
        <w:rPr>
          <w:rFonts w:cs="Arial"/>
          <w:sz w:val="24"/>
          <w:szCs w:val="24"/>
        </w:rPr>
      </w:pPr>
      <w:r w:rsidRPr="00E12112">
        <w:rPr>
          <w:rFonts w:cs="Arial"/>
          <w:sz w:val="24"/>
          <w:szCs w:val="24"/>
        </w:rPr>
        <w:t xml:space="preserve">Officers, as part their day-to-day duties are undertaking the production of the Planning Obligations SPD and as such, there are no additional budget / resource implications.  </w:t>
      </w:r>
    </w:p>
    <w:p w14:paraId="53D19547" w14:textId="61F12324" w:rsidR="007433B6" w:rsidRPr="00C95C31" w:rsidRDefault="007433B6" w:rsidP="00732EB1">
      <w:pPr>
        <w:rPr>
          <w:rFonts w:cs="Arial"/>
          <w:sz w:val="24"/>
          <w:szCs w:val="24"/>
        </w:rPr>
      </w:pPr>
    </w:p>
    <w:p w14:paraId="2A58B0FE" w14:textId="7D87E88B" w:rsidR="007433B6" w:rsidRPr="00C95C31" w:rsidRDefault="00E02407" w:rsidP="00732EB1">
      <w:pPr>
        <w:rPr>
          <w:rFonts w:cs="Arial"/>
          <w:sz w:val="24"/>
          <w:szCs w:val="24"/>
        </w:rPr>
      </w:pPr>
      <w:r>
        <w:rPr>
          <w:rFonts w:cs="Arial"/>
          <w:b/>
          <w:sz w:val="24"/>
          <w:szCs w:val="24"/>
        </w:rPr>
        <w:t>9</w:t>
      </w:r>
      <w:r w:rsidR="007433B6" w:rsidRPr="00C95C31">
        <w:rPr>
          <w:rFonts w:cs="Arial"/>
          <w:b/>
          <w:sz w:val="24"/>
          <w:szCs w:val="24"/>
        </w:rPr>
        <w:t>.</w:t>
      </w:r>
      <w:r w:rsidR="007433B6" w:rsidRPr="00C95C31">
        <w:rPr>
          <w:rFonts w:cs="Arial"/>
          <w:b/>
          <w:sz w:val="24"/>
          <w:szCs w:val="24"/>
        </w:rPr>
        <w:tab/>
        <w:t>COMMENTS OF STATUTORY OFFICERS</w:t>
      </w:r>
    </w:p>
    <w:p w14:paraId="278ABED7" w14:textId="77777777" w:rsidR="007433B6" w:rsidRPr="00C95C31" w:rsidRDefault="007433B6" w:rsidP="00732EB1">
      <w:pPr>
        <w:rPr>
          <w:rFonts w:cs="Arial"/>
          <w:sz w:val="24"/>
          <w:szCs w:val="24"/>
        </w:rPr>
      </w:pPr>
    </w:p>
    <w:p w14:paraId="6565A671" w14:textId="7F046DF5" w:rsidR="006953CB" w:rsidRPr="00C95C31" w:rsidRDefault="00115C08" w:rsidP="00540926">
      <w:pPr>
        <w:ind w:left="720"/>
        <w:rPr>
          <w:rFonts w:cs="Arial"/>
          <w:sz w:val="24"/>
          <w:szCs w:val="24"/>
        </w:rPr>
      </w:pPr>
      <w:r>
        <w:rPr>
          <w:rFonts w:cs="Arial"/>
          <w:sz w:val="24"/>
          <w:szCs w:val="24"/>
        </w:rPr>
        <w:t>(a</w:t>
      </w:r>
      <w:r w:rsidR="007433B6" w:rsidRPr="00C95C31">
        <w:rPr>
          <w:rFonts w:cs="Arial"/>
          <w:sz w:val="24"/>
          <w:szCs w:val="24"/>
        </w:rPr>
        <w:t>)</w:t>
      </w:r>
      <w:r w:rsidR="007433B6" w:rsidRPr="00C95C31">
        <w:rPr>
          <w:rFonts w:cs="Arial"/>
          <w:sz w:val="24"/>
          <w:szCs w:val="24"/>
        </w:rPr>
        <w:tab/>
        <w:t xml:space="preserve">Monitoring Officer – </w:t>
      </w:r>
      <w:r w:rsidR="003063D9" w:rsidRPr="003063D9">
        <w:rPr>
          <w:rFonts w:cs="Arial"/>
          <w:sz w:val="24"/>
          <w:szCs w:val="24"/>
        </w:rPr>
        <w:t>No specific comments</w:t>
      </w:r>
    </w:p>
    <w:p w14:paraId="07AF1C5D" w14:textId="12D0C0D2" w:rsidR="007433B6" w:rsidRPr="00C95C31" w:rsidRDefault="00115C08" w:rsidP="00540926">
      <w:pPr>
        <w:ind w:left="720"/>
        <w:rPr>
          <w:rFonts w:cs="Arial"/>
          <w:sz w:val="24"/>
          <w:szCs w:val="24"/>
        </w:rPr>
      </w:pPr>
      <w:r>
        <w:rPr>
          <w:rFonts w:cs="Arial"/>
          <w:sz w:val="24"/>
          <w:szCs w:val="24"/>
        </w:rPr>
        <w:t>(b</w:t>
      </w:r>
      <w:r w:rsidR="007433B6" w:rsidRPr="00C95C31">
        <w:rPr>
          <w:rFonts w:cs="Arial"/>
          <w:sz w:val="24"/>
          <w:szCs w:val="24"/>
        </w:rPr>
        <w:t>)</w:t>
      </w:r>
      <w:r w:rsidR="007433B6" w:rsidRPr="00C95C31">
        <w:rPr>
          <w:rFonts w:cs="Arial"/>
          <w:sz w:val="24"/>
          <w:szCs w:val="24"/>
        </w:rPr>
        <w:tab/>
        <w:t xml:space="preserve">Section 151 Officer – </w:t>
      </w:r>
      <w:r w:rsidR="00D1226F" w:rsidRPr="00D1226F">
        <w:rPr>
          <w:rFonts w:cs="Arial"/>
          <w:sz w:val="24"/>
          <w:szCs w:val="24"/>
        </w:rPr>
        <w:t>No specific comment</w:t>
      </w:r>
      <w:r w:rsidR="00D1226F">
        <w:rPr>
          <w:rFonts w:cs="Arial"/>
          <w:sz w:val="24"/>
          <w:szCs w:val="24"/>
        </w:rPr>
        <w:t>s</w:t>
      </w:r>
    </w:p>
    <w:p w14:paraId="63DFD10F" w14:textId="77777777" w:rsidR="007433B6" w:rsidRPr="00C95C31" w:rsidRDefault="007433B6" w:rsidP="00732EB1">
      <w:pPr>
        <w:rPr>
          <w:rFonts w:cs="Arial"/>
          <w:b/>
          <w:sz w:val="24"/>
          <w:szCs w:val="24"/>
        </w:rPr>
      </w:pPr>
    </w:p>
    <w:p w14:paraId="1C640BE9" w14:textId="77777777" w:rsidR="007433B6" w:rsidRPr="00C95C31" w:rsidRDefault="007433B6" w:rsidP="00732EB1">
      <w:pPr>
        <w:rPr>
          <w:rFonts w:cs="Arial"/>
          <w:b/>
          <w:sz w:val="24"/>
          <w:szCs w:val="24"/>
        </w:rPr>
      </w:pPr>
    </w:p>
    <w:p w14:paraId="4529ACDB" w14:textId="77777777" w:rsidR="007433B6" w:rsidRPr="00C95C31" w:rsidRDefault="007433B6" w:rsidP="00732EB1">
      <w:pPr>
        <w:rPr>
          <w:rFonts w:cs="Arial"/>
          <w:b/>
          <w:sz w:val="24"/>
          <w:szCs w:val="24"/>
        </w:rPr>
      </w:pPr>
      <w:r w:rsidRPr="00C95C31">
        <w:rPr>
          <w:rFonts w:cs="Arial"/>
          <w:b/>
          <w:sz w:val="24"/>
          <w:szCs w:val="24"/>
        </w:rPr>
        <w:t>10.</w:t>
      </w:r>
      <w:r w:rsidRPr="00C95C31">
        <w:rPr>
          <w:rFonts w:cs="Arial"/>
          <w:b/>
          <w:sz w:val="24"/>
          <w:szCs w:val="24"/>
        </w:rPr>
        <w:tab/>
        <w:t>CONSULTATION</w:t>
      </w:r>
    </w:p>
    <w:p w14:paraId="6AD924C6" w14:textId="77777777" w:rsidR="007433B6" w:rsidRPr="00C95C31" w:rsidRDefault="007433B6" w:rsidP="00732EB1">
      <w:pPr>
        <w:rPr>
          <w:rFonts w:cs="Arial"/>
          <w:b/>
          <w:sz w:val="24"/>
          <w:szCs w:val="24"/>
        </w:rPr>
      </w:pPr>
    </w:p>
    <w:p w14:paraId="2764AA41" w14:textId="77777777" w:rsidR="007433B6" w:rsidRPr="00C95C31" w:rsidRDefault="00E12112" w:rsidP="00E12112">
      <w:pPr>
        <w:ind w:firstLine="720"/>
        <w:rPr>
          <w:rFonts w:cs="Arial"/>
          <w:sz w:val="24"/>
          <w:szCs w:val="24"/>
        </w:rPr>
      </w:pPr>
      <w:r>
        <w:rPr>
          <w:rFonts w:cs="Arial"/>
          <w:sz w:val="24"/>
          <w:szCs w:val="24"/>
        </w:rPr>
        <w:t>None</w:t>
      </w:r>
    </w:p>
    <w:p w14:paraId="5BE44FDC" w14:textId="77777777" w:rsidR="007433B6" w:rsidRPr="00C95C31" w:rsidRDefault="007433B6" w:rsidP="00732EB1">
      <w:pPr>
        <w:rPr>
          <w:rFonts w:cs="Arial"/>
          <w:sz w:val="24"/>
          <w:szCs w:val="24"/>
        </w:rPr>
      </w:pPr>
    </w:p>
    <w:p w14:paraId="60D8995D" w14:textId="77777777" w:rsidR="007433B6" w:rsidRPr="00C95C31" w:rsidRDefault="007433B6" w:rsidP="00732EB1">
      <w:pPr>
        <w:rPr>
          <w:rFonts w:cs="Arial"/>
          <w:b/>
          <w:sz w:val="24"/>
          <w:szCs w:val="24"/>
        </w:rPr>
      </w:pPr>
      <w:r w:rsidRPr="00C95C31">
        <w:rPr>
          <w:rFonts w:cs="Arial"/>
          <w:b/>
          <w:sz w:val="24"/>
          <w:szCs w:val="24"/>
        </w:rPr>
        <w:t>11.</w:t>
      </w:r>
      <w:r w:rsidRPr="00C95C31">
        <w:rPr>
          <w:rFonts w:cs="Arial"/>
          <w:b/>
          <w:sz w:val="24"/>
          <w:szCs w:val="24"/>
        </w:rPr>
        <w:tab/>
        <w:t>BACKGROUND PAPERS</w:t>
      </w:r>
    </w:p>
    <w:p w14:paraId="70807AF2" w14:textId="77777777" w:rsidR="007433B6" w:rsidRPr="00C95C31" w:rsidRDefault="007433B6" w:rsidP="00732EB1">
      <w:pPr>
        <w:rPr>
          <w:rFonts w:cs="Arial"/>
          <w:sz w:val="24"/>
          <w:szCs w:val="24"/>
        </w:rPr>
      </w:pPr>
    </w:p>
    <w:p w14:paraId="0BF980EA" w14:textId="77777777" w:rsidR="007433B6" w:rsidRPr="00C95C31" w:rsidRDefault="00AE5530" w:rsidP="00540926">
      <w:pPr>
        <w:ind w:firstLine="720"/>
        <w:rPr>
          <w:rFonts w:cs="Arial"/>
          <w:sz w:val="24"/>
          <w:szCs w:val="24"/>
        </w:rPr>
      </w:pPr>
      <w:r>
        <w:rPr>
          <w:rFonts w:cs="Arial"/>
          <w:sz w:val="24"/>
          <w:szCs w:val="24"/>
        </w:rPr>
        <w:t>None.</w:t>
      </w:r>
    </w:p>
    <w:p w14:paraId="2F2A815F" w14:textId="7253D32D" w:rsidR="007433B6" w:rsidRPr="00C95C31" w:rsidRDefault="007433B6" w:rsidP="00732EB1">
      <w:pPr>
        <w:rPr>
          <w:rFonts w:cs="Arial"/>
          <w:sz w:val="24"/>
          <w:szCs w:val="24"/>
        </w:rPr>
      </w:pPr>
    </w:p>
    <w:tbl>
      <w:tblPr>
        <w:tblW w:w="8994" w:type="dxa"/>
        <w:tblInd w:w="612" w:type="dxa"/>
        <w:tblLook w:val="01E0" w:firstRow="1" w:lastRow="1" w:firstColumn="1" w:lastColumn="1" w:noHBand="0" w:noVBand="0"/>
      </w:tblPr>
      <w:tblGrid>
        <w:gridCol w:w="1788"/>
        <w:gridCol w:w="296"/>
        <w:gridCol w:w="6910"/>
      </w:tblGrid>
      <w:tr w:rsidR="007433B6" w:rsidRPr="00C95C31" w14:paraId="7D6945DE" w14:textId="77777777" w:rsidTr="00540926">
        <w:tc>
          <w:tcPr>
            <w:tcW w:w="1788" w:type="dxa"/>
          </w:tcPr>
          <w:p w14:paraId="0CB1F0F5" w14:textId="77777777" w:rsidR="007433B6" w:rsidRPr="00C95C31" w:rsidRDefault="007433B6" w:rsidP="00612A12">
            <w:pPr>
              <w:rPr>
                <w:rFonts w:cs="Arial"/>
                <w:sz w:val="24"/>
                <w:szCs w:val="24"/>
              </w:rPr>
            </w:pPr>
            <w:r w:rsidRPr="00C95C31">
              <w:rPr>
                <w:rFonts w:cs="Arial"/>
                <w:sz w:val="24"/>
                <w:szCs w:val="24"/>
              </w:rPr>
              <w:t>Report Author</w:t>
            </w:r>
          </w:p>
        </w:tc>
        <w:tc>
          <w:tcPr>
            <w:tcW w:w="296" w:type="dxa"/>
          </w:tcPr>
          <w:p w14:paraId="21759982" w14:textId="77777777" w:rsidR="007433B6" w:rsidRPr="00C95C31" w:rsidRDefault="007433B6" w:rsidP="00612A12">
            <w:pPr>
              <w:rPr>
                <w:rFonts w:cs="Arial"/>
                <w:sz w:val="24"/>
                <w:szCs w:val="24"/>
              </w:rPr>
            </w:pPr>
            <w:r w:rsidRPr="00C95C31">
              <w:rPr>
                <w:rFonts w:cs="Arial"/>
                <w:sz w:val="24"/>
                <w:szCs w:val="24"/>
              </w:rPr>
              <w:t>-</w:t>
            </w:r>
          </w:p>
        </w:tc>
        <w:tc>
          <w:tcPr>
            <w:tcW w:w="6910" w:type="dxa"/>
          </w:tcPr>
          <w:p w14:paraId="378ED40A" w14:textId="77777777" w:rsidR="007433B6" w:rsidRPr="00C95C31" w:rsidRDefault="00540926" w:rsidP="00612A12">
            <w:pPr>
              <w:rPr>
                <w:rFonts w:cs="Arial"/>
                <w:sz w:val="24"/>
                <w:szCs w:val="24"/>
              </w:rPr>
            </w:pPr>
            <w:r>
              <w:rPr>
                <w:rFonts w:cs="Arial"/>
                <w:sz w:val="24"/>
                <w:szCs w:val="24"/>
              </w:rPr>
              <w:t>Andrew Norton</w:t>
            </w:r>
          </w:p>
        </w:tc>
      </w:tr>
      <w:tr w:rsidR="007433B6" w:rsidRPr="00C95C31" w14:paraId="71F2B623" w14:textId="77777777" w:rsidTr="00540926">
        <w:tc>
          <w:tcPr>
            <w:tcW w:w="1788" w:type="dxa"/>
          </w:tcPr>
          <w:p w14:paraId="4AAA455E" w14:textId="77777777" w:rsidR="007433B6" w:rsidRPr="00C95C31" w:rsidRDefault="007433B6" w:rsidP="00612A12">
            <w:pPr>
              <w:rPr>
                <w:rFonts w:cs="Arial"/>
                <w:sz w:val="24"/>
                <w:szCs w:val="24"/>
              </w:rPr>
            </w:pPr>
            <w:r w:rsidRPr="00C95C31">
              <w:rPr>
                <w:rFonts w:cs="Arial"/>
                <w:sz w:val="24"/>
                <w:szCs w:val="24"/>
              </w:rPr>
              <w:t>Designation</w:t>
            </w:r>
          </w:p>
        </w:tc>
        <w:tc>
          <w:tcPr>
            <w:tcW w:w="296" w:type="dxa"/>
          </w:tcPr>
          <w:p w14:paraId="0133FA66" w14:textId="77777777" w:rsidR="007433B6" w:rsidRPr="00C95C31" w:rsidRDefault="007433B6" w:rsidP="00612A12">
            <w:pPr>
              <w:rPr>
                <w:rFonts w:cs="Arial"/>
                <w:sz w:val="24"/>
                <w:szCs w:val="24"/>
              </w:rPr>
            </w:pPr>
            <w:r w:rsidRPr="00C95C31">
              <w:rPr>
                <w:rFonts w:cs="Arial"/>
                <w:sz w:val="24"/>
                <w:szCs w:val="24"/>
              </w:rPr>
              <w:t>-</w:t>
            </w:r>
          </w:p>
        </w:tc>
        <w:tc>
          <w:tcPr>
            <w:tcW w:w="6910" w:type="dxa"/>
          </w:tcPr>
          <w:p w14:paraId="4219C6F6" w14:textId="77777777" w:rsidR="007433B6" w:rsidRPr="00C95C31" w:rsidRDefault="00540926" w:rsidP="00612A12">
            <w:pPr>
              <w:rPr>
                <w:rFonts w:cs="Arial"/>
                <w:sz w:val="24"/>
                <w:szCs w:val="24"/>
              </w:rPr>
            </w:pPr>
            <w:r>
              <w:rPr>
                <w:rFonts w:cs="Arial"/>
                <w:sz w:val="24"/>
                <w:szCs w:val="24"/>
              </w:rPr>
              <w:t xml:space="preserve">Principal </w:t>
            </w:r>
            <w:r w:rsidR="007433B6" w:rsidRPr="00C95C31">
              <w:rPr>
                <w:rFonts w:cs="Arial"/>
                <w:sz w:val="24"/>
                <w:szCs w:val="24"/>
              </w:rPr>
              <w:t xml:space="preserve">Planning Policy </w:t>
            </w:r>
            <w:r w:rsidR="00B70858">
              <w:rPr>
                <w:rFonts w:cs="Arial"/>
                <w:sz w:val="24"/>
                <w:szCs w:val="24"/>
              </w:rPr>
              <w:t>Officer</w:t>
            </w:r>
            <w:r w:rsidR="00512E87" w:rsidRPr="00C95C31">
              <w:rPr>
                <w:rFonts w:cs="Arial"/>
                <w:sz w:val="24"/>
                <w:szCs w:val="24"/>
              </w:rPr>
              <w:t xml:space="preserve"> </w:t>
            </w:r>
          </w:p>
        </w:tc>
      </w:tr>
      <w:tr w:rsidR="007433B6" w:rsidRPr="00C95C31" w14:paraId="41E5FC46" w14:textId="77777777" w:rsidTr="00540926">
        <w:tc>
          <w:tcPr>
            <w:tcW w:w="1788" w:type="dxa"/>
          </w:tcPr>
          <w:p w14:paraId="0742622A" w14:textId="77777777" w:rsidR="007433B6" w:rsidRPr="00C95C31" w:rsidRDefault="007433B6" w:rsidP="00612A12">
            <w:pPr>
              <w:rPr>
                <w:rFonts w:cs="Arial"/>
                <w:sz w:val="24"/>
                <w:szCs w:val="24"/>
              </w:rPr>
            </w:pPr>
            <w:r w:rsidRPr="00C95C31">
              <w:rPr>
                <w:rFonts w:cs="Arial"/>
                <w:sz w:val="24"/>
                <w:szCs w:val="24"/>
              </w:rPr>
              <w:t>Telephone</w:t>
            </w:r>
          </w:p>
        </w:tc>
        <w:tc>
          <w:tcPr>
            <w:tcW w:w="296" w:type="dxa"/>
          </w:tcPr>
          <w:p w14:paraId="18BCAC11" w14:textId="77777777" w:rsidR="007433B6" w:rsidRPr="00C95C31" w:rsidRDefault="007433B6" w:rsidP="00612A12">
            <w:pPr>
              <w:rPr>
                <w:rFonts w:cs="Arial"/>
                <w:sz w:val="24"/>
                <w:szCs w:val="24"/>
              </w:rPr>
            </w:pPr>
            <w:r w:rsidRPr="00C95C31">
              <w:rPr>
                <w:rFonts w:cs="Arial"/>
                <w:sz w:val="24"/>
                <w:szCs w:val="24"/>
              </w:rPr>
              <w:t>-</w:t>
            </w:r>
          </w:p>
        </w:tc>
        <w:tc>
          <w:tcPr>
            <w:tcW w:w="6910" w:type="dxa"/>
          </w:tcPr>
          <w:p w14:paraId="1921D49B" w14:textId="77777777" w:rsidR="007433B6" w:rsidRPr="00C95C31" w:rsidRDefault="00540926" w:rsidP="00612A12">
            <w:pPr>
              <w:rPr>
                <w:rFonts w:cs="Arial"/>
                <w:sz w:val="24"/>
                <w:szCs w:val="24"/>
              </w:rPr>
            </w:pPr>
            <w:r>
              <w:rPr>
                <w:rFonts w:cs="Arial"/>
                <w:sz w:val="24"/>
                <w:szCs w:val="24"/>
              </w:rPr>
              <w:t>01623 463322</w:t>
            </w:r>
          </w:p>
        </w:tc>
      </w:tr>
      <w:tr w:rsidR="007433B6" w:rsidRPr="00C95C31" w14:paraId="06EC5A75" w14:textId="77777777" w:rsidTr="00540926">
        <w:tc>
          <w:tcPr>
            <w:tcW w:w="1788" w:type="dxa"/>
          </w:tcPr>
          <w:p w14:paraId="2F0BEB96" w14:textId="77777777" w:rsidR="007433B6" w:rsidRPr="00C95C31" w:rsidRDefault="007433B6" w:rsidP="00612A12">
            <w:pPr>
              <w:rPr>
                <w:rFonts w:cs="Arial"/>
                <w:sz w:val="24"/>
                <w:szCs w:val="24"/>
              </w:rPr>
            </w:pPr>
            <w:r w:rsidRPr="00C95C31">
              <w:rPr>
                <w:rFonts w:cs="Arial"/>
                <w:sz w:val="24"/>
                <w:szCs w:val="24"/>
              </w:rPr>
              <w:t>E-mail</w:t>
            </w:r>
          </w:p>
        </w:tc>
        <w:tc>
          <w:tcPr>
            <w:tcW w:w="296" w:type="dxa"/>
          </w:tcPr>
          <w:p w14:paraId="7759B161" w14:textId="77777777" w:rsidR="007433B6" w:rsidRPr="00C95C31" w:rsidRDefault="007433B6" w:rsidP="00612A12">
            <w:pPr>
              <w:rPr>
                <w:rFonts w:cs="Arial"/>
                <w:sz w:val="24"/>
                <w:szCs w:val="24"/>
              </w:rPr>
            </w:pPr>
            <w:r w:rsidRPr="00C95C31">
              <w:rPr>
                <w:rFonts w:cs="Arial"/>
                <w:sz w:val="24"/>
                <w:szCs w:val="24"/>
              </w:rPr>
              <w:t>-</w:t>
            </w:r>
          </w:p>
        </w:tc>
        <w:tc>
          <w:tcPr>
            <w:tcW w:w="6910" w:type="dxa"/>
          </w:tcPr>
          <w:p w14:paraId="46F6D8EA" w14:textId="77777777" w:rsidR="007433B6" w:rsidRPr="00C95C31" w:rsidRDefault="000A185F" w:rsidP="00612A12">
            <w:pPr>
              <w:rPr>
                <w:rFonts w:cs="Arial"/>
                <w:sz w:val="24"/>
                <w:szCs w:val="24"/>
              </w:rPr>
            </w:pPr>
            <w:hyperlink r:id="rId10" w:history="1">
              <w:r w:rsidR="00540926" w:rsidRPr="00CA6EA7">
                <w:rPr>
                  <w:rStyle w:val="Hyperlink"/>
                </w:rPr>
                <w:t>anorton@mansfield.gov.uk</w:t>
              </w:r>
            </w:hyperlink>
            <w:r w:rsidR="00B70858">
              <w:t xml:space="preserve"> </w:t>
            </w:r>
          </w:p>
        </w:tc>
      </w:tr>
    </w:tbl>
    <w:p w14:paraId="3456FEFD" w14:textId="77777777" w:rsidR="007433B6" w:rsidRDefault="007433B6" w:rsidP="00540926">
      <w:pPr>
        <w:ind w:left="612"/>
      </w:pPr>
    </w:p>
    <w:sectPr w:rsidR="007433B6" w:rsidSect="002B46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A0296" w14:textId="77777777" w:rsidR="00234808" w:rsidRDefault="00234808" w:rsidP="00234808">
      <w:r>
        <w:separator/>
      </w:r>
    </w:p>
  </w:endnote>
  <w:endnote w:type="continuationSeparator" w:id="0">
    <w:p w14:paraId="1807971B" w14:textId="77777777" w:rsidR="00234808" w:rsidRDefault="00234808" w:rsidP="0023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11208" w14:textId="77777777" w:rsidR="00234808" w:rsidRDefault="00234808" w:rsidP="00234808">
      <w:r>
        <w:separator/>
      </w:r>
    </w:p>
  </w:footnote>
  <w:footnote w:type="continuationSeparator" w:id="0">
    <w:p w14:paraId="01EBAB97" w14:textId="77777777" w:rsidR="00234808" w:rsidRDefault="00234808" w:rsidP="00234808">
      <w:r>
        <w:continuationSeparator/>
      </w:r>
    </w:p>
  </w:footnote>
  <w:footnote w:id="1">
    <w:p w14:paraId="74ABB854" w14:textId="62E4FA93" w:rsidR="000D2333" w:rsidRDefault="000D2333">
      <w:pPr>
        <w:pStyle w:val="FootnoteText"/>
      </w:pPr>
      <w:r>
        <w:rPr>
          <w:rStyle w:val="FootnoteReference"/>
        </w:rPr>
        <w:footnoteRef/>
      </w:r>
      <w:r>
        <w:t xml:space="preserve"> </w:t>
      </w:r>
      <w:hyperlink r:id="rId1" w:history="1">
        <w:r w:rsidRPr="00647D1B">
          <w:rPr>
            <w:rStyle w:val="Hyperlink"/>
          </w:rPr>
          <w:t>https://www.gov.uk/guidance/first-homes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448"/>
    <w:multiLevelType w:val="multilevel"/>
    <w:tmpl w:val="FCE46822"/>
    <w:lvl w:ilvl="0">
      <w:start w:val="3"/>
      <w:numFmt w:val="decimal"/>
      <w:lvlText w:val="%1"/>
      <w:lvlJc w:val="left"/>
      <w:pPr>
        <w:ind w:left="460" w:hanging="460"/>
      </w:pPr>
      <w:rPr>
        <w:rFonts w:hint="default"/>
      </w:rPr>
    </w:lvl>
    <w:lvl w:ilvl="1">
      <w:start w:val="15"/>
      <w:numFmt w:val="decimal"/>
      <w:lvlText w:val="%1.%2"/>
      <w:lvlJc w:val="left"/>
      <w:pPr>
        <w:ind w:left="1169" w:hanging="4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D01BE2"/>
    <w:multiLevelType w:val="hybridMultilevel"/>
    <w:tmpl w:val="BB5665DA"/>
    <w:lvl w:ilvl="0" w:tplc="3BEA1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4325E"/>
    <w:multiLevelType w:val="multilevel"/>
    <w:tmpl w:val="1FBA783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4823A2"/>
    <w:multiLevelType w:val="hybridMultilevel"/>
    <w:tmpl w:val="640ED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3202DD"/>
    <w:multiLevelType w:val="multilevel"/>
    <w:tmpl w:val="2966B2C0"/>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5B1F0B"/>
    <w:multiLevelType w:val="multilevel"/>
    <w:tmpl w:val="3A52E2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DF3E86"/>
    <w:multiLevelType w:val="hybridMultilevel"/>
    <w:tmpl w:val="9E800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363A9B"/>
    <w:multiLevelType w:val="hybridMultilevel"/>
    <w:tmpl w:val="23CA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F4C08"/>
    <w:multiLevelType w:val="hybridMultilevel"/>
    <w:tmpl w:val="46769B98"/>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2837D46"/>
    <w:multiLevelType w:val="hybridMultilevel"/>
    <w:tmpl w:val="8C88B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F84846"/>
    <w:multiLevelType w:val="hybridMultilevel"/>
    <w:tmpl w:val="F2460510"/>
    <w:lvl w:ilvl="0" w:tplc="6DE0A63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05FEB"/>
    <w:multiLevelType w:val="multilevel"/>
    <w:tmpl w:val="BF3260AE"/>
    <w:lvl w:ilvl="0">
      <w:start w:val="1"/>
      <w:numFmt w:val="decimal"/>
      <w:lvlText w:val="%1."/>
      <w:lvlJc w:val="left"/>
      <w:pPr>
        <w:tabs>
          <w:tab w:val="num" w:pos="1080"/>
        </w:tabs>
        <w:ind w:left="1080" w:hanging="720"/>
      </w:pPr>
      <w:rPr>
        <w:rFonts w:cs="Times New Roman" w:hint="default"/>
      </w:rPr>
    </w:lvl>
    <w:lvl w:ilvl="1">
      <w:start w:val="1"/>
      <w:numFmt w:val="decimal"/>
      <w:lvlText w:val="4.%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bullet"/>
      <w:lvlText w:val=""/>
      <w:lvlJc w:val="left"/>
      <w:pPr>
        <w:tabs>
          <w:tab w:val="num" w:pos="1080"/>
        </w:tabs>
        <w:ind w:left="1080" w:hanging="720"/>
      </w:pPr>
      <w:rPr>
        <w:rFonts w:ascii="Symbol" w:hAnsi="Symbol"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15:restartNumberingAfterBreak="0">
    <w:nsid w:val="41341E4E"/>
    <w:multiLevelType w:val="hybridMultilevel"/>
    <w:tmpl w:val="C002B9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2826BA"/>
    <w:multiLevelType w:val="hybridMultilevel"/>
    <w:tmpl w:val="3DA67F9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E543AAD"/>
    <w:multiLevelType w:val="multilevel"/>
    <w:tmpl w:val="9C0C1F3A"/>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596610"/>
    <w:multiLevelType w:val="hybridMultilevel"/>
    <w:tmpl w:val="62BE945A"/>
    <w:lvl w:ilvl="0" w:tplc="E85EEFF2">
      <w:start w:val="1"/>
      <w:numFmt w:val="decimal"/>
      <w:lvlText w:val="1.%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D9B47C2"/>
    <w:multiLevelType w:val="multilevel"/>
    <w:tmpl w:val="595ECA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130EDF"/>
    <w:multiLevelType w:val="multilevel"/>
    <w:tmpl w:val="FD820812"/>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6B090384"/>
    <w:multiLevelType w:val="hybridMultilevel"/>
    <w:tmpl w:val="8A84526A"/>
    <w:lvl w:ilvl="0" w:tplc="5E7665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FB5703"/>
    <w:multiLevelType w:val="multilevel"/>
    <w:tmpl w:val="88EAF84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715B40"/>
    <w:multiLevelType w:val="multilevel"/>
    <w:tmpl w:val="E1CC0492"/>
    <w:lvl w:ilvl="0">
      <w:start w:val="1"/>
      <w:numFmt w:val="bullet"/>
      <w:lvlText w:val=""/>
      <w:lvlJc w:val="left"/>
      <w:pPr>
        <w:tabs>
          <w:tab w:val="num" w:pos="1080"/>
        </w:tabs>
        <w:ind w:left="1080" w:hanging="720"/>
      </w:pPr>
      <w:rPr>
        <w:rFonts w:ascii="Symbol" w:hAnsi="Symbol" w:hint="default"/>
      </w:rPr>
    </w:lvl>
    <w:lvl w:ilvl="1">
      <w:start w:val="1"/>
      <w:numFmt w:val="decimal"/>
      <w:lvlText w:val="4.%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bullet"/>
      <w:lvlText w:val=""/>
      <w:lvlJc w:val="left"/>
      <w:pPr>
        <w:tabs>
          <w:tab w:val="num" w:pos="1080"/>
        </w:tabs>
        <w:ind w:left="1080" w:hanging="720"/>
      </w:pPr>
      <w:rPr>
        <w:rFonts w:ascii="Symbol" w:hAnsi="Symbol"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15:restartNumberingAfterBreak="0">
    <w:nsid w:val="7B3C75EE"/>
    <w:multiLevelType w:val="multilevel"/>
    <w:tmpl w:val="9C0C1F3A"/>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3"/>
  </w:num>
  <w:num w:numId="3">
    <w:abstractNumId w:val="15"/>
  </w:num>
  <w:num w:numId="4">
    <w:abstractNumId w:val="8"/>
  </w:num>
  <w:num w:numId="5">
    <w:abstractNumId w:val="20"/>
  </w:num>
  <w:num w:numId="6">
    <w:abstractNumId w:val="17"/>
  </w:num>
  <w:num w:numId="7">
    <w:abstractNumId w:val="2"/>
  </w:num>
  <w:num w:numId="8">
    <w:abstractNumId w:val="14"/>
  </w:num>
  <w:num w:numId="9">
    <w:abstractNumId w:val="16"/>
  </w:num>
  <w:num w:numId="10">
    <w:abstractNumId w:val="7"/>
  </w:num>
  <w:num w:numId="11">
    <w:abstractNumId w:val="21"/>
  </w:num>
  <w:num w:numId="12">
    <w:abstractNumId w:val="4"/>
  </w:num>
  <w:num w:numId="13">
    <w:abstractNumId w:val="0"/>
  </w:num>
  <w:num w:numId="14">
    <w:abstractNumId w:val="19"/>
  </w:num>
  <w:num w:numId="15">
    <w:abstractNumId w:val="18"/>
  </w:num>
  <w:num w:numId="16">
    <w:abstractNumId w:val="6"/>
  </w:num>
  <w:num w:numId="17">
    <w:abstractNumId w:val="1"/>
  </w:num>
  <w:num w:numId="18">
    <w:abstractNumId w:val="9"/>
  </w:num>
  <w:num w:numId="19">
    <w:abstractNumId w:val="12"/>
  </w:num>
  <w:num w:numId="20">
    <w:abstractNumId w:val="10"/>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B1"/>
    <w:rsid w:val="0000609A"/>
    <w:rsid w:val="000618B2"/>
    <w:rsid w:val="000765DB"/>
    <w:rsid w:val="000A185F"/>
    <w:rsid w:val="000D2333"/>
    <w:rsid w:val="000F6A71"/>
    <w:rsid w:val="000F7127"/>
    <w:rsid w:val="00114EDF"/>
    <w:rsid w:val="00115C08"/>
    <w:rsid w:val="00140773"/>
    <w:rsid w:val="001B7921"/>
    <w:rsid w:val="00224ED5"/>
    <w:rsid w:val="00234808"/>
    <w:rsid w:val="0026116F"/>
    <w:rsid w:val="00264C0C"/>
    <w:rsid w:val="00292AA9"/>
    <w:rsid w:val="002B2BA6"/>
    <w:rsid w:val="002B4660"/>
    <w:rsid w:val="002C7858"/>
    <w:rsid w:val="003063D9"/>
    <w:rsid w:val="00320BB1"/>
    <w:rsid w:val="00327F5F"/>
    <w:rsid w:val="00362CC1"/>
    <w:rsid w:val="0042175B"/>
    <w:rsid w:val="004B5E9B"/>
    <w:rsid w:val="004F63B7"/>
    <w:rsid w:val="00512E87"/>
    <w:rsid w:val="00531CC4"/>
    <w:rsid w:val="00540926"/>
    <w:rsid w:val="00540AAB"/>
    <w:rsid w:val="00542AFC"/>
    <w:rsid w:val="00544E13"/>
    <w:rsid w:val="00557348"/>
    <w:rsid w:val="005749C2"/>
    <w:rsid w:val="0059794D"/>
    <w:rsid w:val="005B7FF0"/>
    <w:rsid w:val="005E3BB2"/>
    <w:rsid w:val="00605EEE"/>
    <w:rsid w:val="00607263"/>
    <w:rsid w:val="00612A12"/>
    <w:rsid w:val="00640B80"/>
    <w:rsid w:val="00674C96"/>
    <w:rsid w:val="006953CB"/>
    <w:rsid w:val="006A28E9"/>
    <w:rsid w:val="006C64B8"/>
    <w:rsid w:val="00726A8F"/>
    <w:rsid w:val="007278FF"/>
    <w:rsid w:val="00732EB1"/>
    <w:rsid w:val="007404D2"/>
    <w:rsid w:val="007433B6"/>
    <w:rsid w:val="007769A6"/>
    <w:rsid w:val="007C349A"/>
    <w:rsid w:val="0082688C"/>
    <w:rsid w:val="00834C97"/>
    <w:rsid w:val="008B053C"/>
    <w:rsid w:val="008D2A22"/>
    <w:rsid w:val="0091608A"/>
    <w:rsid w:val="00925A7A"/>
    <w:rsid w:val="00952FC5"/>
    <w:rsid w:val="00960C2E"/>
    <w:rsid w:val="00962719"/>
    <w:rsid w:val="00985A86"/>
    <w:rsid w:val="00985F42"/>
    <w:rsid w:val="009D666C"/>
    <w:rsid w:val="00A03E4F"/>
    <w:rsid w:val="00A30CEB"/>
    <w:rsid w:val="00A34F71"/>
    <w:rsid w:val="00A823C9"/>
    <w:rsid w:val="00A90E29"/>
    <w:rsid w:val="00AE5530"/>
    <w:rsid w:val="00AF674F"/>
    <w:rsid w:val="00B214CB"/>
    <w:rsid w:val="00B70858"/>
    <w:rsid w:val="00BD3FD3"/>
    <w:rsid w:val="00BE03CA"/>
    <w:rsid w:val="00C15DE9"/>
    <w:rsid w:val="00C554CD"/>
    <w:rsid w:val="00C7563D"/>
    <w:rsid w:val="00C90A13"/>
    <w:rsid w:val="00C95C31"/>
    <w:rsid w:val="00CA607F"/>
    <w:rsid w:val="00CA7AAD"/>
    <w:rsid w:val="00D00999"/>
    <w:rsid w:val="00D1226F"/>
    <w:rsid w:val="00D31A36"/>
    <w:rsid w:val="00D41D96"/>
    <w:rsid w:val="00D8189E"/>
    <w:rsid w:val="00D94F99"/>
    <w:rsid w:val="00E02407"/>
    <w:rsid w:val="00E12112"/>
    <w:rsid w:val="00E312C5"/>
    <w:rsid w:val="00E33334"/>
    <w:rsid w:val="00E33956"/>
    <w:rsid w:val="00E94F70"/>
    <w:rsid w:val="00E95F3F"/>
    <w:rsid w:val="00ED4ACC"/>
    <w:rsid w:val="00ED5385"/>
    <w:rsid w:val="00F14E37"/>
    <w:rsid w:val="00F30CDC"/>
    <w:rsid w:val="00F417BB"/>
    <w:rsid w:val="00F65B77"/>
    <w:rsid w:val="00F917A4"/>
    <w:rsid w:val="00FA3571"/>
    <w:rsid w:val="00FA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AD3F7"/>
  <w15:docId w15:val="{028EE1A0-89CC-4BB6-A64E-F8CC2687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B1"/>
    <w:pPr>
      <w:jc w:val="both"/>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32EB1"/>
    <w:rPr>
      <w:rFonts w:cs="Times New Roman"/>
      <w:color w:val="0000FF"/>
      <w:u w:val="single"/>
    </w:rPr>
  </w:style>
  <w:style w:type="paragraph" w:styleId="ListParagraph">
    <w:name w:val="List Paragraph"/>
    <w:basedOn w:val="Normal"/>
    <w:uiPriority w:val="34"/>
    <w:qFormat/>
    <w:rsid w:val="00732EB1"/>
    <w:pPr>
      <w:ind w:left="720"/>
    </w:pPr>
  </w:style>
  <w:style w:type="paragraph" w:styleId="BalloonText">
    <w:name w:val="Balloon Text"/>
    <w:basedOn w:val="Normal"/>
    <w:link w:val="BalloonTextChar"/>
    <w:uiPriority w:val="99"/>
    <w:semiHidden/>
    <w:rsid w:val="009D666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character" w:styleId="CommentReference">
    <w:name w:val="annotation reference"/>
    <w:basedOn w:val="DefaultParagraphFont"/>
    <w:uiPriority w:val="99"/>
    <w:semiHidden/>
    <w:rsid w:val="00985A86"/>
    <w:rPr>
      <w:rFonts w:cs="Times New Roman"/>
      <w:sz w:val="16"/>
      <w:szCs w:val="16"/>
    </w:rPr>
  </w:style>
  <w:style w:type="paragraph" w:styleId="CommentText">
    <w:name w:val="annotation text"/>
    <w:basedOn w:val="Normal"/>
    <w:link w:val="CommentTextChar"/>
    <w:uiPriority w:val="99"/>
    <w:semiHidden/>
    <w:rsid w:val="00985A86"/>
    <w:rPr>
      <w:sz w:val="20"/>
      <w:szCs w:val="20"/>
    </w:rPr>
  </w:style>
  <w:style w:type="character" w:customStyle="1" w:styleId="CommentTextChar">
    <w:name w:val="Comment Text Char"/>
    <w:basedOn w:val="DefaultParagraphFont"/>
    <w:link w:val="CommentText"/>
    <w:uiPriority w:val="99"/>
    <w:semiHidden/>
    <w:rsid w:val="00B644AE"/>
    <w:rPr>
      <w:rFonts w:eastAsia="Times New Roman"/>
      <w:sz w:val="20"/>
      <w:szCs w:val="20"/>
    </w:rPr>
  </w:style>
  <w:style w:type="paragraph" w:styleId="CommentSubject">
    <w:name w:val="annotation subject"/>
    <w:basedOn w:val="CommentText"/>
    <w:next w:val="CommentText"/>
    <w:link w:val="CommentSubjectChar"/>
    <w:uiPriority w:val="99"/>
    <w:semiHidden/>
    <w:rsid w:val="00985A86"/>
    <w:rPr>
      <w:b/>
      <w:bCs/>
    </w:rPr>
  </w:style>
  <w:style w:type="character" w:customStyle="1" w:styleId="CommentSubjectChar">
    <w:name w:val="Comment Subject Char"/>
    <w:basedOn w:val="CommentTextChar"/>
    <w:link w:val="CommentSubject"/>
    <w:uiPriority w:val="99"/>
    <w:semiHidden/>
    <w:rsid w:val="00B644AE"/>
    <w:rPr>
      <w:rFonts w:eastAsia="Times New Roman"/>
      <w:b/>
      <w:bCs/>
      <w:sz w:val="20"/>
      <w:szCs w:val="20"/>
    </w:rPr>
  </w:style>
  <w:style w:type="paragraph" w:styleId="FootnoteText">
    <w:name w:val="footnote text"/>
    <w:basedOn w:val="Normal"/>
    <w:link w:val="FootnoteTextChar"/>
    <w:uiPriority w:val="99"/>
    <w:semiHidden/>
    <w:unhideWhenUsed/>
    <w:rsid w:val="00234808"/>
    <w:rPr>
      <w:sz w:val="20"/>
      <w:szCs w:val="20"/>
    </w:rPr>
  </w:style>
  <w:style w:type="character" w:customStyle="1" w:styleId="FootnoteTextChar">
    <w:name w:val="Footnote Text Char"/>
    <w:basedOn w:val="DefaultParagraphFont"/>
    <w:link w:val="FootnoteText"/>
    <w:uiPriority w:val="99"/>
    <w:semiHidden/>
    <w:rsid w:val="00234808"/>
    <w:rPr>
      <w:rFonts w:eastAsia="Times New Roman"/>
      <w:sz w:val="20"/>
      <w:szCs w:val="20"/>
    </w:rPr>
  </w:style>
  <w:style w:type="character" w:styleId="FootnoteReference">
    <w:name w:val="footnote reference"/>
    <w:basedOn w:val="DefaultParagraphFont"/>
    <w:uiPriority w:val="99"/>
    <w:semiHidden/>
    <w:unhideWhenUsed/>
    <w:rsid w:val="00234808"/>
    <w:rPr>
      <w:vertAlign w:val="superscript"/>
    </w:rPr>
  </w:style>
  <w:style w:type="character" w:styleId="FollowedHyperlink">
    <w:name w:val="FollowedHyperlink"/>
    <w:basedOn w:val="DefaultParagraphFont"/>
    <w:uiPriority w:val="99"/>
    <w:semiHidden/>
    <w:unhideWhenUsed/>
    <w:rsid w:val="00FA3571"/>
    <w:rPr>
      <w:color w:val="800080" w:themeColor="followedHyperlink"/>
      <w:u w:val="single"/>
    </w:rPr>
  </w:style>
  <w:style w:type="paragraph" w:customStyle="1" w:styleId="CharChar">
    <w:name w:val="Char Char"/>
    <w:basedOn w:val="Normal"/>
    <w:rsid w:val="00E12112"/>
    <w:pPr>
      <w:spacing w:after="160" w:line="240" w:lineRule="exact"/>
      <w:jc w:val="left"/>
    </w:pPr>
    <w:rPr>
      <w:rFonts w:ascii="Verdana" w:hAnsi="Verdana" w:cs="Verdana"/>
      <w:sz w:val="20"/>
      <w:szCs w:val="20"/>
      <w:lang w:val="en-US" w:eastAsia="en-US"/>
    </w:rPr>
  </w:style>
  <w:style w:type="paragraph" w:customStyle="1" w:styleId="CharChar0">
    <w:name w:val="Char Char"/>
    <w:basedOn w:val="Normal"/>
    <w:rsid w:val="00C7563D"/>
    <w:pPr>
      <w:spacing w:after="160" w:line="240" w:lineRule="exact"/>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nsfield.gov.uk/downloads/file/1861/local-development-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orton@mansfield.gov.uk" TargetMode="External"/><Relationship Id="rId4" Type="http://schemas.openxmlformats.org/officeDocument/2006/relationships/settings" Target="settings.xml"/><Relationship Id="rId9" Type="http://schemas.openxmlformats.org/officeDocument/2006/relationships/hyperlink" Target="https://www.nottinghamshire.gov.uk/planning-and-environment/general-planning/planning-obligations-strateg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first-h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1234-AE31-4316-A285-C41F41C1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2036</Words>
  <Characters>11769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Saxton</dc:creator>
  <cp:lastModifiedBy>Gabriella Wright</cp:lastModifiedBy>
  <cp:revision>2</cp:revision>
  <dcterms:created xsi:type="dcterms:W3CDTF">2022-01-11T14:01:00Z</dcterms:created>
  <dcterms:modified xsi:type="dcterms:W3CDTF">2022-01-11T14:01:00Z</dcterms:modified>
</cp:coreProperties>
</file>